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Trata-se de </w:t>
      </w:r>
      <w:r>
        <w:rPr>
          <w:b/>
          <w:bCs/>
          <w:color w:val="201F1E"/>
          <w:bdr w:val="none" w:sz="0" w:space="0" w:color="auto" w:frame="1"/>
          <w:shd w:val="clear" w:color="auto" w:fill="FFFFFF"/>
        </w:rPr>
        <w:t>AÇÃO ANULATÓRIA DE DECRETO LEGISLATIVO COM PEDIDO LIMINAR DE TUTELA DE URGÊNCIA</w:t>
      </w:r>
      <w:r>
        <w:rPr>
          <w:b/>
          <w:bCs/>
          <w:color w:val="201F1E"/>
          <w:bdr w:val="none" w:sz="0" w:space="0" w:color="auto" w:frame="1"/>
          <w:shd w:val="clear" w:color="auto" w:fill="FFFFFF"/>
        </w:rPr>
        <w:t xml:space="preserve"> </w:t>
      </w:r>
      <w:r>
        <w:rPr>
          <w:color w:val="201F1E"/>
          <w:bdr w:val="none" w:sz="0" w:space="0" w:color="auto" w:frame="1"/>
          <w:shd w:val="clear" w:color="auto" w:fill="FFFFFF"/>
        </w:rPr>
        <w:t>ajuizada por </w:t>
      </w:r>
      <w:r>
        <w:rPr>
          <w:b/>
          <w:bCs/>
          <w:color w:val="201F1E"/>
          <w:bdr w:val="none" w:sz="0" w:space="0" w:color="auto" w:frame="1"/>
          <w:shd w:val="clear" w:color="auto" w:fill="FFFFFF"/>
        </w:rPr>
        <w:t>ANILTON BASTOS PEREIRA</w:t>
      </w:r>
      <w:r>
        <w:rPr>
          <w:color w:val="201F1E"/>
          <w:bdr w:val="none" w:sz="0" w:space="0" w:color="auto" w:frame="1"/>
          <w:shd w:val="clear" w:color="auto" w:fill="FFFFFF"/>
        </w:rPr>
        <w:t> em face da </w:t>
      </w:r>
      <w:r>
        <w:rPr>
          <w:b/>
          <w:bCs/>
          <w:color w:val="201F1E"/>
          <w:bdr w:val="none" w:sz="0" w:space="0" w:color="auto" w:frame="1"/>
          <w:shd w:val="clear" w:color="auto" w:fill="FFFFFF"/>
        </w:rPr>
        <w:t>CÂMARA MUNICIPAL DE VEREADORES DE PAULO AFONSO</w:t>
      </w:r>
      <w:r>
        <w:rPr>
          <w:color w:val="201F1E"/>
          <w:bdr w:val="none" w:sz="0" w:space="0" w:color="auto" w:frame="1"/>
          <w:shd w:val="clear" w:color="auto" w:fill="FFFFFF"/>
        </w:rPr>
        <w:t>, todos devidamente qualificados na exordial.</w:t>
      </w:r>
      <w:r>
        <w:rPr>
          <w:color w:val="201F1E"/>
          <w:bdr w:val="none" w:sz="0" w:space="0" w:color="auto" w:frame="1"/>
          <w:shd w:val="clear" w:color="auto" w:fill="FFFFFF"/>
        </w:rPr>
        <w:br/>
      </w:r>
      <w:r>
        <w:rPr>
          <w:color w:val="201F1E"/>
          <w:bdr w:val="none" w:sz="0" w:space="0" w:color="auto" w:frame="1"/>
          <w:shd w:val="clear" w:color="auto" w:fill="FFFFFF"/>
        </w:rPr>
        <w:br/>
        <w:t>Aduz que em 22 de outubro de 2018 a Câmara Municipal de Vereadores de Paulo Afonso/BA realizou sessão e julgou as contas da Prefeitura Municipal de Paulo Afonso/BA referentes ao exercício fiscal de 2016, por votação de maioria qualificada (2/3) dos vereadores, em um total de 10 votos, como reprovadas, consubstanciada pelo Decreto Legislativo nº 020/2018.</w:t>
      </w:r>
      <w:r>
        <w:rPr>
          <w:color w:val="201F1E"/>
          <w:bdr w:val="none" w:sz="0" w:space="0" w:color="auto" w:frame="1"/>
          <w:shd w:val="clear" w:color="auto" w:fill="FFFFFF"/>
        </w:rPr>
        <w:br/>
      </w:r>
      <w:r>
        <w:rPr>
          <w:color w:val="201F1E"/>
          <w:bdr w:val="none" w:sz="0" w:space="0" w:color="auto" w:frame="1"/>
          <w:shd w:val="clear" w:color="auto" w:fill="FFFFFF"/>
        </w:rPr>
        <w:br/>
        <w:t>Assevera que o processo de julgamento está eivado de vícios formais e de ausência de materialidade devidamente comprovadas, visto que fora contraditória ao quanto decidido pelo Tribunal de Contas dos Municípios da Bahia – TCM/BA que julgou as contas do exercício de 2016, aprovadas com ressalvas.</w:t>
      </w:r>
      <w:r>
        <w:rPr>
          <w:color w:val="201F1E"/>
          <w:bdr w:val="none" w:sz="0" w:space="0" w:color="auto" w:frame="1"/>
          <w:shd w:val="clear" w:color="auto" w:fill="FFFFFF"/>
        </w:rPr>
        <w:t xml:space="preserve"> </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Menciona que diante da decisão técnica do TCM/BA e dos vícios formais do processo de julgamento – violação do princípio do contraditório e da ampla defesa; cunho político e eleitoral da decisão; nulidade do Parecer nº 02/2018 da Comissão de Finanças, Orçamento, Fiscalização e Contas da Câmara Municipal; ausência de provas e documentos; ausência de motivação – requereu a suspensão dos efeitos do Decreto Legislativo nº 020/2018 e a sua posterior decretação</w:t>
      </w:r>
      <w:r>
        <w:rPr>
          <w:color w:val="201F1E"/>
          <w:bdr w:val="none" w:sz="0" w:space="0" w:color="auto" w:frame="1"/>
          <w:shd w:val="clear" w:color="auto" w:fill="FFFFFF"/>
        </w:rPr>
        <w:t xml:space="preserve"> </w:t>
      </w:r>
      <w:r>
        <w:rPr>
          <w:color w:val="201F1E"/>
          <w:bdr w:val="none" w:sz="0" w:space="0" w:color="auto" w:frame="1"/>
          <w:shd w:val="clear" w:color="auto" w:fill="FFFFFF"/>
        </w:rPr>
        <w:t>de nulidade.</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Fora deferida medida liminar sem oitiva da parte contrária no plantão judiciário de final de ano, determinado a suspensão imediata dos efeitos do Decreto Legislativo nº 020/2018 editado pela Câmara Municipal de Vereadores de Paulo Afonso/BA, até o julgamento final da demanda ou decisão</w:t>
      </w:r>
      <w:r>
        <w:rPr>
          <w:color w:val="201F1E"/>
          <w:bdr w:val="none" w:sz="0" w:space="0" w:color="auto" w:frame="1"/>
          <w:shd w:val="clear" w:color="auto" w:fill="FFFFFF"/>
        </w:rPr>
        <w:t xml:space="preserve"> </w:t>
      </w:r>
      <w:r>
        <w:rPr>
          <w:color w:val="201F1E"/>
          <w:bdr w:val="none" w:sz="0" w:space="0" w:color="auto" w:frame="1"/>
          <w:shd w:val="clear" w:color="auto" w:fill="FFFFFF"/>
        </w:rPr>
        <w:t>ulterior.</w:t>
      </w:r>
      <w:r>
        <w:rPr>
          <w:color w:val="201F1E"/>
          <w:bdr w:val="none" w:sz="0" w:space="0" w:color="auto" w:frame="1"/>
          <w:shd w:val="clear" w:color="auto" w:fill="FFFFFF"/>
        </w:rPr>
        <w:t xml:space="preserve"> </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No evento nº 19296717 a Câmara Municipal de Vereadores de Paulo Afonso/BA formulou pedido de retratação/reconsideração da decisão liminar concedida nos autos, sob o argumento de que as formalidades legais exigidas para o julgamento das contas municipais foram estritamente cumpridas.</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Sustenta a Casa Legislativa que restou registrado no parecer do TCM/BA, que as contas dos exercícios fiscais de 2009, 2010, 2011, 2012, 2013, 2014 e 2015, também de responsabilidade do demandante, foram aprovadas com ressalvas, com multas, além dos ressarcimentos em 2011, 2012, 2014 e 2015.</w:t>
      </w:r>
    </w:p>
    <w:p w:rsidR="00A31821" w:rsidRDefault="00A31821" w:rsidP="00A31821">
      <w:pPr>
        <w:jc w:val="both"/>
        <w:rPr>
          <w:rFonts w:ascii="Calibri" w:hAnsi="Calibri" w:cs="Calibri"/>
          <w:color w:val="201F1E"/>
          <w:bdr w:val="none" w:sz="0" w:space="0" w:color="auto" w:frame="1"/>
          <w:shd w:val="clear" w:color="auto" w:fill="FFFFFF"/>
        </w:rPr>
      </w:pPr>
      <w:r>
        <w:rPr>
          <w:color w:val="201F1E"/>
          <w:bdr w:val="none" w:sz="0" w:space="0" w:color="auto" w:frame="1"/>
          <w:shd w:val="clear" w:color="auto" w:fill="FFFFFF"/>
        </w:rPr>
        <w:t>Acrescentou-se ao parecer que a Administração tomasse medidas para promover um melhor planejamento quanto às estimativas de receita e despesa no Balanço Orçamentário, visto que a receita no exercício 2016 cresceu 15,47% e a despesa 16,11% em relação ao exercício 2015.</w:t>
      </w:r>
      <w:r>
        <w:rPr>
          <w:color w:val="201F1E"/>
          <w:bdr w:val="none" w:sz="0" w:space="0" w:color="auto" w:frame="1"/>
          <w:shd w:val="clear" w:color="auto" w:fill="FFFFFF"/>
        </w:rPr>
        <w:br/>
      </w:r>
      <w:r>
        <w:rPr>
          <w:color w:val="201F1E"/>
          <w:bdr w:val="none" w:sz="0" w:space="0" w:color="auto" w:frame="1"/>
          <w:shd w:val="clear" w:color="auto" w:fill="FFFFFF"/>
        </w:rPr>
        <w:br/>
        <w:t>Expõe que o TCM alertou que a dívida ativa arrecadou </w:t>
      </w:r>
      <w:r>
        <w:rPr>
          <w:b/>
          <w:bCs/>
          <w:color w:val="201F1E"/>
          <w:bdr w:val="none" w:sz="0" w:space="0" w:color="auto" w:frame="1"/>
          <w:shd w:val="clear" w:color="auto" w:fill="FFFFFF"/>
        </w:rPr>
        <w:t>R$1.874.447,21 (um milhão, oitocentos e setenta e quatro mil, quatrocentos e quarenta e sete reais e vinte e um centavos), representando um acréscimo de 3,36% do estoque em relação a 2015</w:t>
      </w:r>
      <w:r>
        <w:rPr>
          <w:color w:val="201F1E"/>
          <w:bdr w:val="none" w:sz="0" w:space="0" w:color="auto" w:frame="1"/>
          <w:shd w:val="clear" w:color="auto" w:fill="FFFFFF"/>
        </w:rPr>
        <w:t>, caracterizado por sua reincidência, renúncia de receita, cabendo ao demandante adotar as medidas necessárias para aumentar o ingresso dessa receita à conta da Prefeitura, como forma de elevar a arrecadação direta, sob pena de responsabilidade, conforme dispõe a Lei Complementar 101/00. Mostrou, ainda, que houve aumento substancial do estoque da dívida, saindo de </w:t>
      </w:r>
      <w:r>
        <w:rPr>
          <w:b/>
          <w:bCs/>
          <w:color w:val="201F1E"/>
          <w:bdr w:val="none" w:sz="0" w:space="0" w:color="auto" w:frame="1"/>
          <w:shd w:val="clear" w:color="auto" w:fill="FFFFFF"/>
        </w:rPr>
        <w:t>R$ 8.307.248,23 (oito milhões, trezentos e sete mil, duzentos e quarenta e oito reais e vinte e três centavos) em 2009 para R$ 55.785.824,35 (cinquenta e cinco milhões, setecentos e oitenta e cinco mil, oitocentos e vinte e quatro reais e trinta e cinco centavos) em 2016</w:t>
      </w:r>
      <w:r>
        <w:rPr>
          <w:color w:val="201F1E"/>
          <w:bdr w:val="none" w:sz="0" w:space="0" w:color="auto" w:frame="1"/>
          <w:shd w:val="clear" w:color="auto" w:fill="FFFFFF"/>
        </w:rPr>
        <w:t>.</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lastRenderedPageBreak/>
        <w:t>Exibiu que o Município apresentou o valor de </w:t>
      </w:r>
      <w:r>
        <w:rPr>
          <w:b/>
          <w:bCs/>
          <w:color w:val="201F1E"/>
          <w:bdr w:val="none" w:sz="0" w:space="0" w:color="auto" w:frame="1"/>
          <w:shd w:val="clear" w:color="auto" w:fill="FFFFFF"/>
        </w:rPr>
        <w:t>R$ 30.429.865,95 (trinta milhões, quatrocentos e vinte e nove mil, oitocentos e sessenta e cinco reais e noventa e cinco centavos), </w:t>
      </w:r>
      <w:r>
        <w:rPr>
          <w:color w:val="201F1E"/>
          <w:bdr w:val="none" w:sz="0" w:space="0" w:color="auto" w:frame="1"/>
          <w:shd w:val="clear" w:color="auto" w:fill="FFFFFF"/>
        </w:rPr>
        <w:t> no Termo de Conferência de Caixa e Bancos, entretanto, a DCE registrou, conforme extratos bancários e conciliações respectivas, um </w:t>
      </w:r>
      <w:r>
        <w:rPr>
          <w:b/>
          <w:bCs/>
          <w:color w:val="201F1E"/>
          <w:bdr w:val="none" w:sz="0" w:space="0" w:color="auto" w:frame="1"/>
          <w:shd w:val="clear" w:color="auto" w:fill="FFFFFF"/>
        </w:rPr>
        <w:t>saldo de R$ 27.508.171,34 (vinte e sete milhões, quinhentos e oito mil, cento e setenta e um reais e trinta e quatro centavos), configurando assim um registro inconsistente nos dados fornecidos pelo Município, com uma diferença de quase três milhões de reais.</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Alude, ainda, que a Inspetoria Regional de Controle Externo notificou mensalmente o Gestor sobre as falhas e irregularidades detectadas no exame da documentação mensal, dentre as quais, destacam-se:</w:t>
      </w:r>
    </w:p>
    <w:p w:rsidR="00853CE5" w:rsidRDefault="00A31821" w:rsidP="00A31821">
      <w:pPr>
        <w:jc w:val="both"/>
        <w:rPr>
          <w:b/>
          <w:bCs/>
          <w:color w:val="201F1E"/>
          <w:bdr w:val="none" w:sz="0" w:space="0" w:color="auto" w:frame="1"/>
          <w:shd w:val="clear" w:color="auto" w:fill="FFFFFF"/>
        </w:rPr>
      </w:pPr>
      <w:r>
        <w:rPr>
          <w:color w:val="201F1E"/>
          <w:bdr w:val="none" w:sz="0" w:space="0" w:color="auto" w:frame="1"/>
          <w:shd w:val="clear" w:color="auto" w:fill="FFFFFF"/>
        </w:rPr>
        <w:t>a) </w:t>
      </w:r>
      <w:r>
        <w:rPr>
          <w:b/>
          <w:bCs/>
          <w:color w:val="201F1E"/>
          <w:u w:val="single"/>
          <w:bdr w:val="none" w:sz="0" w:space="0" w:color="auto" w:frame="1"/>
          <w:shd w:val="clear" w:color="auto" w:fill="FFFFFF"/>
        </w:rPr>
        <w:t>Inexigibilidade de Licitação nº 008/2016(R$49.800,00), relativo à contratação de atrações musicais, ante o descumprimento dos requisitos fixados pela IN nº 002/5 (achado CS.LIC.GM.0007386)</w:t>
      </w:r>
      <w:r>
        <w:rPr>
          <w:b/>
          <w:bCs/>
          <w:color w:val="201F1E"/>
          <w:bdr w:val="none" w:sz="0" w:space="0" w:color="auto" w:frame="1"/>
          <w:shd w:val="clear" w:color="auto" w:fill="FFFFFF"/>
        </w:rPr>
        <w:t>;</w:t>
      </w:r>
    </w:p>
    <w:p w:rsidR="00853CE5" w:rsidRDefault="00A31821" w:rsidP="00A31821">
      <w:pPr>
        <w:jc w:val="both"/>
        <w:rPr>
          <w:color w:val="201F1E"/>
          <w:bdr w:val="none" w:sz="0" w:space="0" w:color="auto" w:frame="1"/>
          <w:shd w:val="clear" w:color="auto" w:fill="FFFFFF"/>
        </w:rPr>
      </w:pPr>
      <w:r w:rsidRPr="00A31821">
        <w:rPr>
          <w:bCs/>
          <w:color w:val="201F1E"/>
          <w:bdr w:val="none" w:sz="0" w:space="0" w:color="auto" w:frame="1"/>
          <w:shd w:val="clear" w:color="auto" w:fill="FFFFFF"/>
        </w:rPr>
        <w:t>b)</w:t>
      </w:r>
      <w:r>
        <w:rPr>
          <w:color w:val="201F1E"/>
          <w:bdr w:val="none" w:sz="0" w:space="0" w:color="auto" w:frame="1"/>
          <w:shd w:val="clear" w:color="auto" w:fill="FFFFFF"/>
        </w:rPr>
        <w:t> </w:t>
      </w:r>
      <w:r>
        <w:rPr>
          <w:b/>
          <w:bCs/>
          <w:color w:val="201F1E"/>
          <w:u w:val="single"/>
          <w:bdr w:val="none" w:sz="0" w:space="0" w:color="auto" w:frame="1"/>
          <w:shd w:val="clear" w:color="auto" w:fill="FFFFFF"/>
        </w:rPr>
        <w:t>Contrato nº 132/2016, firmado com a Cooperativa de Trabalho nas atividades das áreas de saúde, Promoção e Desenvolvimento Humano - COONECTAR, no valor de R$ 27.180.000,00, não encaminhado para o TCM, (achado CA.CNT.GV.001126)</w:t>
      </w:r>
      <w:r>
        <w:rPr>
          <w:b/>
          <w:bCs/>
          <w:color w:val="201F1E"/>
          <w:bdr w:val="none" w:sz="0" w:space="0" w:color="auto" w:frame="1"/>
          <w:shd w:val="clear" w:color="auto" w:fill="FFFFFF"/>
        </w:rPr>
        <w:t>.</w:t>
      </w:r>
    </w:p>
    <w:p w:rsidR="00A31821" w:rsidRDefault="00A31821" w:rsidP="00A31821">
      <w:pPr>
        <w:jc w:val="both"/>
        <w:rPr>
          <w:color w:val="201F1E"/>
          <w:bdr w:val="none" w:sz="0" w:space="0" w:color="auto" w:frame="1"/>
          <w:shd w:val="clear" w:color="auto" w:fill="FFFFFF"/>
        </w:rPr>
      </w:pPr>
      <w:bookmarkStart w:id="0" w:name="_GoBack"/>
      <w:bookmarkEnd w:id="0"/>
      <w:r>
        <w:rPr>
          <w:color w:val="201F1E"/>
          <w:bdr w:val="none" w:sz="0" w:space="0" w:color="auto" w:frame="1"/>
          <w:shd w:val="clear" w:color="auto" w:fill="FFFFFF"/>
        </w:rPr>
        <w:t>Argumenta que</w:t>
      </w:r>
      <w:r>
        <w:rPr>
          <w:b/>
          <w:bCs/>
          <w:color w:val="201F1E"/>
          <w:bdr w:val="none" w:sz="0" w:space="0" w:color="auto" w:frame="1"/>
          <w:shd w:val="clear" w:color="auto" w:fill="FFFFFF"/>
        </w:rPr>
        <w:t> </w:t>
      </w:r>
      <w:r>
        <w:rPr>
          <w:color w:val="201F1E"/>
          <w:bdr w:val="none" w:sz="0" w:space="0" w:color="auto" w:frame="1"/>
          <w:shd w:val="clear" w:color="auto" w:fill="FFFFFF"/>
        </w:rPr>
        <w:t>os técnicos do TCM verificaram, ainda: a) reincidência na omissão da cobrança da dívida ativa; b) omissão na cobrança de 13 multas (R$ 20.000,00) e 13 ressarcimentos (R$ 952.953,40), imputados a agentes políticos do Município; c) além ter sido o  orçamento elaborado sem critérios adequados de planejamento e d) descumprimento do art. 48-A da LRF pela não disponibilização, de forma satisfatória, do acesso às informações referentes às receitas e despesas do Município no Portal de Transparência da Prefeitura.</w:t>
      </w:r>
    </w:p>
    <w:p w:rsidR="00A31821" w:rsidRDefault="00A31821" w:rsidP="00A31821">
      <w:pPr>
        <w:jc w:val="both"/>
        <w:rPr>
          <w:color w:val="201F1E"/>
          <w:bdr w:val="none" w:sz="0" w:space="0" w:color="auto" w:frame="1"/>
          <w:shd w:val="clear" w:color="auto" w:fill="FFFFFF"/>
        </w:rPr>
      </w:pPr>
      <w:r>
        <w:rPr>
          <w:b/>
          <w:bCs/>
          <w:color w:val="201F1E"/>
          <w:bdr w:val="none" w:sz="0" w:space="0" w:color="auto" w:frame="1"/>
          <w:shd w:val="clear" w:color="auto" w:fill="FFFFFF"/>
        </w:rPr>
        <w:t>Por fim, requer o Poder Legislativo a reconsideração da liminar, a fim de restabelecer os efeitos do Decreto nº 020/2018 editado pela Câmara Municipal de Vereadores de Paulo Afonso/BA que julgou reprovadas as contas municipais do exercício de 2016.</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É o relatório.</w:t>
      </w:r>
    </w:p>
    <w:p w:rsidR="00A31821" w:rsidRDefault="00A31821" w:rsidP="00A31821">
      <w:pPr>
        <w:jc w:val="both"/>
        <w:rPr>
          <w:color w:val="201F1E"/>
          <w:bdr w:val="none" w:sz="0" w:space="0" w:color="auto" w:frame="1"/>
          <w:shd w:val="clear" w:color="auto" w:fill="FFFFFF"/>
        </w:rPr>
      </w:pPr>
      <w:r>
        <w:rPr>
          <w:b/>
          <w:bCs/>
          <w:color w:val="201F1E"/>
          <w:bdr w:val="none" w:sz="0" w:space="0" w:color="auto" w:frame="1"/>
          <w:shd w:val="clear" w:color="auto" w:fill="FFFFFF"/>
        </w:rPr>
        <w:t>DECIDO.</w:t>
      </w:r>
      <w:r>
        <w:rPr>
          <w:color w:val="201F1E"/>
          <w:bdr w:val="none" w:sz="0" w:space="0" w:color="auto" w:frame="1"/>
          <w:shd w:val="clear" w:color="auto" w:fill="FFFFFF"/>
        </w:rPr>
        <w:br/>
      </w:r>
      <w:r>
        <w:rPr>
          <w:color w:val="201F1E"/>
          <w:bdr w:val="none" w:sz="0" w:space="0" w:color="auto" w:frame="1"/>
          <w:shd w:val="clear" w:color="auto" w:fill="FFFFFF"/>
        </w:rPr>
        <w:br/>
        <w:t>De início, calha consignar que, embora não haja prazo inflexível para que o juiz possa lançar mão do juízo de retratação da decisão agravada, urge que o faça enquanto o órgão A</w:t>
      </w:r>
      <w:r>
        <w:rPr>
          <w:i/>
          <w:iCs/>
          <w:color w:val="201F1E"/>
          <w:bdr w:val="none" w:sz="0" w:space="0" w:color="auto" w:frame="1"/>
          <w:shd w:val="clear" w:color="auto" w:fill="FFFFFF"/>
        </w:rPr>
        <w:t>d quem</w:t>
      </w:r>
      <w:r>
        <w:rPr>
          <w:color w:val="201F1E"/>
          <w:bdr w:val="none" w:sz="0" w:space="0" w:color="auto" w:frame="1"/>
          <w:shd w:val="clear" w:color="auto" w:fill="FFFFFF"/>
        </w:rPr>
        <w:t> não tenha examinado a matéria a ele devolvida, tal como na hipótese vertente, na qual o recurso do agravo encontra-se pendente de apreciação, com o fito de que seja evitada transgressão hierárquica dos órgãos judicantes.</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O Tribunal de Contas da União, e seus congêneres Estaduais e Municipais, cuja competência é prevista nos artigos 71 a 75 da Constituição Federal, apresenta-se </w:t>
      </w:r>
      <w:r>
        <w:rPr>
          <w:b/>
          <w:bCs/>
          <w:color w:val="201F1E"/>
          <w:bdr w:val="none" w:sz="0" w:space="0" w:color="auto" w:frame="1"/>
          <w:shd w:val="clear" w:color="auto" w:fill="FFFFFF"/>
        </w:rPr>
        <w:t>como órgão auxiliar do Legislativo, cuja missão constitucional é fiscalizar e zelar pela regularidade das contas públicas.</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Segundo estabelece o art. 70 da Constituição Federal:</w:t>
      </w:r>
    </w:p>
    <w:p w:rsidR="00A31821" w:rsidRDefault="00A31821" w:rsidP="00A31821">
      <w:pPr>
        <w:ind w:left="3402"/>
        <w:jc w:val="both"/>
        <w:rPr>
          <w:color w:val="201F1E"/>
          <w:bdr w:val="none" w:sz="0" w:space="0" w:color="auto" w:frame="1"/>
          <w:shd w:val="clear" w:color="auto" w:fill="FFFFFF"/>
        </w:rPr>
      </w:pPr>
      <w:r w:rsidRPr="00A31821">
        <w:rPr>
          <w:iCs/>
          <w:color w:val="201F1E"/>
          <w:bdr w:val="none" w:sz="0" w:space="0" w:color="auto" w:frame="1"/>
          <w:shd w:val="clear" w:color="auto" w:fill="FFFFFF"/>
        </w:rPr>
        <w:t xml:space="preserve">A fiscalização contábil, financeira, orçamentária, operacional e patrimonial da União e das entidades da administração direta e indireta, quanto à legalidade, legitimidade, economicidade, aplicação das subvenções e renúncia de receitas, será exercida pelo Congresso </w:t>
      </w:r>
      <w:r w:rsidRPr="00A31821">
        <w:rPr>
          <w:iCs/>
          <w:color w:val="201F1E"/>
          <w:bdr w:val="none" w:sz="0" w:space="0" w:color="auto" w:frame="1"/>
          <w:shd w:val="clear" w:color="auto" w:fill="FFFFFF"/>
        </w:rPr>
        <w:lastRenderedPageBreak/>
        <w:t>Nacional, mediante controle externo, e pelo sistema de controle interno de cada Poder.</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Tal controle externo, </w:t>
      </w:r>
      <w:r>
        <w:rPr>
          <w:b/>
          <w:bCs/>
          <w:color w:val="201F1E"/>
          <w:bdr w:val="none" w:sz="0" w:space="0" w:color="auto" w:frame="1"/>
          <w:shd w:val="clear" w:color="auto" w:fill="FFFFFF"/>
        </w:rPr>
        <w:t>de incumbência do Poder Legislativo</w:t>
      </w:r>
      <w:r>
        <w:rPr>
          <w:color w:val="201F1E"/>
          <w:bdr w:val="none" w:sz="0" w:space="0" w:color="auto" w:frame="1"/>
          <w:shd w:val="clear" w:color="auto" w:fill="FFFFFF"/>
        </w:rPr>
        <w:t>, será exercido, conforme dispõe o</w:t>
      </w:r>
      <w:r>
        <w:rPr>
          <w:color w:val="201F1E"/>
          <w:bdr w:val="none" w:sz="0" w:space="0" w:color="auto" w:frame="1"/>
          <w:shd w:val="clear" w:color="auto" w:fill="FFFFFF"/>
        </w:rPr>
        <w:t xml:space="preserve"> </w:t>
      </w:r>
      <w:r>
        <w:rPr>
          <w:color w:val="201F1E"/>
          <w:bdr w:val="none" w:sz="0" w:space="0" w:color="auto" w:frame="1"/>
          <w:shd w:val="clear" w:color="auto" w:fill="FFFFFF"/>
        </w:rPr>
        <w:t>caput do art. 71 da CF, “</w:t>
      </w:r>
      <w:r w:rsidRPr="00A31821">
        <w:rPr>
          <w:i/>
          <w:color w:val="201F1E"/>
          <w:bdr w:val="none" w:sz="0" w:space="0" w:color="auto" w:frame="1"/>
          <w:shd w:val="clear" w:color="auto" w:fill="FFFFFF"/>
        </w:rPr>
        <w:t>com o auxílio do Tribunal de Contas...”.</w:t>
      </w:r>
      <w:r>
        <w:rPr>
          <w:color w:val="201F1E"/>
          <w:bdr w:val="none" w:sz="0" w:space="0" w:color="auto" w:frame="1"/>
          <w:shd w:val="clear" w:color="auto" w:fill="FFFFFF"/>
        </w:rPr>
        <w:t>A relevância das funções dos Tribunais de Contas foi amplamente reconhecida na Carta Magna, chegando-se ao ponto de estender a seus membros as mesmas prerrogativas e garantias da Magistratura, conforme se vislumbra do § 3º do artigo 73 da Constituição Federal.</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Nessas condições o mérito das decisões proferidas pelo Tribunal de Contas encontra-se, em regra, fora do alcance do controle jurisdicional, visto que o Poder Judiciário não pode substituir a Administração em pronunciamentos que são de sua competência exclusiva, notadamente se as previsões de tais competências encontram-se amparadas na Constituição Federal, cabendo-lhe somente analisar a legalidade e regularidade dos atos praticados.</w:t>
      </w:r>
    </w:p>
    <w:p w:rsidR="00A31821"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Pois bem.</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Analisando os autos, com toda a documentação acostada pelas partes e revendo posição anterior, afigura-se, </w:t>
      </w:r>
      <w:r>
        <w:rPr>
          <w:i/>
          <w:iCs/>
          <w:color w:val="201F1E"/>
          <w:bdr w:val="none" w:sz="0" w:space="0" w:color="auto" w:frame="1"/>
          <w:shd w:val="clear" w:color="auto" w:fill="FFFFFF"/>
        </w:rPr>
        <w:t>data máxima vênia</w:t>
      </w:r>
      <w:r>
        <w:rPr>
          <w:color w:val="201F1E"/>
          <w:bdr w:val="none" w:sz="0" w:space="0" w:color="auto" w:frame="1"/>
          <w:shd w:val="clear" w:color="auto" w:fill="FFFFFF"/>
        </w:rPr>
        <w:t>, que não estavam presentes os requisitos para o deferimento da tutela de urgência postulada </w:t>
      </w:r>
      <w:r>
        <w:rPr>
          <w:i/>
          <w:iCs/>
          <w:color w:val="201F1E"/>
          <w:bdr w:val="none" w:sz="0" w:space="0" w:color="auto" w:frame="1"/>
          <w:shd w:val="clear" w:color="auto" w:fill="FFFFFF"/>
        </w:rPr>
        <w:t xml:space="preserve">Inaudita Altera </w:t>
      </w:r>
      <w:proofErr w:type="spellStart"/>
      <w:r>
        <w:rPr>
          <w:i/>
          <w:iCs/>
          <w:color w:val="201F1E"/>
          <w:bdr w:val="none" w:sz="0" w:space="0" w:color="auto" w:frame="1"/>
          <w:shd w:val="clear" w:color="auto" w:fill="FFFFFF"/>
        </w:rPr>
        <w:t>Pars</w:t>
      </w:r>
      <w:proofErr w:type="spellEnd"/>
      <w:r>
        <w:rPr>
          <w:color w:val="201F1E"/>
          <w:bdr w:val="none" w:sz="0" w:space="0" w:color="auto" w:frame="1"/>
          <w:shd w:val="clear" w:color="auto" w:fill="FFFFFF"/>
        </w:rPr>
        <w:t>, eis que pela relevância da matéria, dever-se-ia ter, ao menos,  sido oportunizado o contraditório e com a oitiva prévia da Casa de Leis.</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Como é cediço, a </w:t>
      </w:r>
      <w:r>
        <w:rPr>
          <w:color w:val="1A1A1A"/>
          <w:bdr w:val="none" w:sz="0" w:space="0" w:color="auto" w:frame="1"/>
          <w:shd w:val="clear" w:color="auto" w:fill="FFFFFF"/>
        </w:rPr>
        <w:t>Constituição Federal de 1988, em seu já citado artigo 71, prevê o controle externo da Administração Pública Federal a ser exercido pelo Tribunal de Contas da União, determinando aos demais entes federados a observância do referido preceito. De tal sorte, tanto na União quanto nos estados e municípios haverá fiscalização contábil, financeira, orçamentária, patrimonial e operacional a ser desempenhada pelo Poder Legislativo, auxiliado pelo Tribunal de Contas e em conformidade com os dispositivos constitucionais.</w:t>
      </w:r>
    </w:p>
    <w:p w:rsidR="00736209" w:rsidRDefault="00A31821" w:rsidP="00A31821">
      <w:pPr>
        <w:jc w:val="both"/>
        <w:rPr>
          <w:color w:val="201F1E"/>
          <w:bdr w:val="none" w:sz="0" w:space="0" w:color="auto" w:frame="1"/>
          <w:shd w:val="clear" w:color="auto" w:fill="FFFFFF"/>
        </w:rPr>
      </w:pPr>
      <w:r>
        <w:rPr>
          <w:color w:val="1A1A1A"/>
          <w:bdr w:val="none" w:sz="0" w:space="0" w:color="auto" w:frame="1"/>
          <w:shd w:val="clear" w:color="auto" w:fill="FFFFFF"/>
        </w:rPr>
        <w:t>Com efeito, assim dispõe o artigo 75 da CF/88:</w:t>
      </w:r>
    </w:p>
    <w:p w:rsidR="00736209" w:rsidRDefault="00A31821" w:rsidP="00736209">
      <w:pPr>
        <w:ind w:left="3402"/>
        <w:jc w:val="both"/>
        <w:rPr>
          <w:color w:val="201F1E"/>
          <w:bdr w:val="none" w:sz="0" w:space="0" w:color="auto" w:frame="1"/>
          <w:shd w:val="clear" w:color="auto" w:fill="FFFFFF"/>
        </w:rPr>
      </w:pPr>
      <w:r>
        <w:rPr>
          <w:color w:val="1A1A1A"/>
          <w:bdr w:val="none" w:sz="0" w:space="0" w:color="auto" w:frame="1"/>
          <w:shd w:val="clear" w:color="auto" w:fill="FFFFFF"/>
        </w:rPr>
        <w:t>Art. 75. As normas estabelecidas nesta seção aplicam-se, no que couber, à organização, composição e fiscalização dos Tribunais de Contas dos Estados e do Distrito Federal, bem como dos Tribunais e Conselhos de Contas dos Municípios.</w:t>
      </w:r>
    </w:p>
    <w:p w:rsidR="00736209" w:rsidRDefault="00A31821" w:rsidP="00736209">
      <w:pPr>
        <w:ind w:left="3402"/>
        <w:jc w:val="both"/>
        <w:rPr>
          <w:color w:val="201F1E"/>
          <w:bdr w:val="none" w:sz="0" w:space="0" w:color="auto" w:frame="1"/>
          <w:shd w:val="clear" w:color="auto" w:fill="FFFFFF"/>
        </w:rPr>
      </w:pPr>
      <w:r>
        <w:rPr>
          <w:color w:val="1A1A1A"/>
          <w:bdr w:val="none" w:sz="0" w:space="0" w:color="auto" w:frame="1"/>
          <w:shd w:val="clear" w:color="auto" w:fill="FFFFFF"/>
        </w:rPr>
        <w:t>Parágrafo único</w:t>
      </w:r>
      <w:r w:rsidR="00736209">
        <w:rPr>
          <w:color w:val="1A1A1A"/>
          <w:bdr w:val="none" w:sz="0" w:space="0" w:color="auto" w:frame="1"/>
          <w:shd w:val="clear" w:color="auto" w:fill="FFFFFF"/>
        </w:rPr>
        <w:t xml:space="preserve">. </w:t>
      </w:r>
      <w:proofErr w:type="gramStart"/>
      <w:r>
        <w:rPr>
          <w:color w:val="1A1A1A"/>
          <w:bdr w:val="none" w:sz="0" w:space="0" w:color="auto" w:frame="1"/>
          <w:shd w:val="clear" w:color="auto" w:fill="FFFFFF"/>
        </w:rPr>
        <w:t>As</w:t>
      </w:r>
      <w:proofErr w:type="gramEnd"/>
      <w:r>
        <w:rPr>
          <w:color w:val="1A1A1A"/>
          <w:bdr w:val="none" w:sz="0" w:space="0" w:color="auto" w:frame="1"/>
          <w:shd w:val="clear" w:color="auto" w:fill="FFFFFF"/>
        </w:rPr>
        <w:t xml:space="preserve"> Constituições estaduais disporão sobre os Tribunais de Contas respectivos, que serão integrados por sete Conselheiros.</w:t>
      </w:r>
    </w:p>
    <w:p w:rsidR="00736209" w:rsidRDefault="00A31821" w:rsidP="00A31821">
      <w:pPr>
        <w:jc w:val="both"/>
        <w:rPr>
          <w:rFonts w:ascii="Calibri" w:hAnsi="Calibri" w:cs="Calibri"/>
          <w:color w:val="201F1E"/>
          <w:bdr w:val="none" w:sz="0" w:space="0" w:color="auto" w:frame="1"/>
          <w:shd w:val="clear" w:color="auto" w:fill="FFFFFF"/>
        </w:rPr>
      </w:pPr>
      <w:r>
        <w:rPr>
          <w:color w:val="1A1A1A"/>
          <w:bdr w:val="none" w:sz="0" w:space="0" w:color="auto" w:frame="1"/>
          <w:shd w:val="clear" w:color="auto" w:fill="FFFFFF"/>
        </w:rPr>
        <w:t>Assim, o controle externo dos municípios será realizado pelas Câmaras de Vereadores, auxiliadas pelos Tribunais de Contas Estaduais, ou Tribunais de Contas do Município, onde houver (caso do Estado da Bahia) os quais desempenharão suas funções seja através de parecer prévio, seja através do proferimento de julgamento de contas de ordenadores de despesa. </w:t>
      </w:r>
      <w:r>
        <w:rPr>
          <w:color w:val="201F1E"/>
          <w:bdr w:val="none" w:sz="0" w:space="0" w:color="auto" w:frame="1"/>
          <w:shd w:val="clear" w:color="auto" w:fill="FFFFFF"/>
        </w:rPr>
        <w:br/>
      </w:r>
      <w:r>
        <w:rPr>
          <w:color w:val="201F1E"/>
          <w:bdr w:val="none" w:sz="0" w:space="0" w:color="auto" w:frame="1"/>
          <w:shd w:val="clear" w:color="auto" w:fill="FFFFFF"/>
        </w:rPr>
        <w:br/>
      </w:r>
      <w:r>
        <w:rPr>
          <w:color w:val="1A1A1A"/>
          <w:bdr w:val="none" w:sz="0" w:space="0" w:color="auto" w:frame="1"/>
          <w:shd w:val="clear" w:color="auto" w:fill="FFFFFF"/>
        </w:rPr>
        <w:t>O desempenho da função de auxiliar a Câmara Municipal, o Tribunal de Contas tem como função essencial fiscalizar as contas dos municípios prestadas anualmente e emitir parecer prévio, </w:t>
      </w:r>
      <w:r>
        <w:rPr>
          <w:b/>
          <w:bCs/>
          <w:color w:val="1A1A1A"/>
          <w:bdr w:val="none" w:sz="0" w:space="0" w:color="auto" w:frame="1"/>
          <w:shd w:val="clear" w:color="auto" w:fill="FFFFFF"/>
        </w:rPr>
        <w:t>encaminhando-o à Câmara de Vereadores, a qual irá decidir definitivamente.</w:t>
      </w:r>
      <w:r>
        <w:rPr>
          <w:color w:val="201F1E"/>
          <w:bdr w:val="none" w:sz="0" w:space="0" w:color="auto" w:frame="1"/>
          <w:shd w:val="clear" w:color="auto" w:fill="FFFFFF"/>
        </w:rPr>
        <w:br/>
      </w:r>
      <w:r>
        <w:rPr>
          <w:color w:val="201F1E"/>
          <w:bdr w:val="none" w:sz="0" w:space="0" w:color="auto" w:frame="1"/>
          <w:shd w:val="clear" w:color="auto" w:fill="FFFFFF"/>
        </w:rPr>
        <w:br/>
      </w:r>
      <w:r>
        <w:rPr>
          <w:color w:val="1A1A1A"/>
          <w:bdr w:val="none" w:sz="0" w:space="0" w:color="auto" w:frame="1"/>
          <w:shd w:val="clear" w:color="auto" w:fill="FFFFFF"/>
        </w:rPr>
        <w:t xml:space="preserve">Insta salientar que, em nenhuma hipótese o parecer prévio será dispensado, nem mesmo se o </w:t>
      </w:r>
      <w:r>
        <w:rPr>
          <w:color w:val="1A1A1A"/>
          <w:bdr w:val="none" w:sz="0" w:space="0" w:color="auto" w:frame="1"/>
          <w:shd w:val="clear" w:color="auto" w:fill="FFFFFF"/>
        </w:rPr>
        <w:lastRenderedPageBreak/>
        <w:t>prefeito não apresentar as contas anuais no prazo estabelecido.</w:t>
      </w:r>
      <w:r>
        <w:rPr>
          <w:color w:val="201F1E"/>
          <w:bdr w:val="none" w:sz="0" w:space="0" w:color="auto" w:frame="1"/>
          <w:shd w:val="clear" w:color="auto" w:fill="FFFFFF"/>
        </w:rPr>
        <w:br/>
      </w:r>
      <w:r>
        <w:rPr>
          <w:color w:val="1A1A1A"/>
          <w:bdr w:val="none" w:sz="0" w:space="0" w:color="auto" w:frame="1"/>
          <w:shd w:val="clear" w:color="auto" w:fill="FFFFFF"/>
        </w:rPr>
        <w:t>Deveras, o parecer é peça obrigatória e, nas palavras do conselheiro do Tribunal de Contas de Pernambuco, Valdecir Fernandes Pascoal, a </w:t>
      </w:r>
      <w:r>
        <w:rPr>
          <w:rFonts w:ascii="Calibri" w:hAnsi="Calibri" w:cs="Calibri"/>
          <w:i/>
          <w:iCs/>
          <w:color w:val="201F1E"/>
          <w:bdr w:val="none" w:sz="0" w:space="0" w:color="auto" w:frame="1"/>
          <w:shd w:val="clear" w:color="auto" w:fill="FFFFFF"/>
        </w:rPr>
        <w:t>“emissão de parecer prévio por parte do Tribunal de Contas não é uma faculdade que tem o Poder Legislativo”(Direito Financeiro e Controle Externo, 9ª Edição, Editora Método, 2015).</w:t>
      </w:r>
    </w:p>
    <w:p w:rsidR="00736209" w:rsidRDefault="00A31821" w:rsidP="00A31821">
      <w:pPr>
        <w:jc w:val="both"/>
        <w:rPr>
          <w:color w:val="201F1E"/>
          <w:bdr w:val="none" w:sz="0" w:space="0" w:color="auto" w:frame="1"/>
          <w:shd w:val="clear" w:color="auto" w:fill="FFFFFF"/>
        </w:rPr>
      </w:pPr>
      <w:r>
        <w:rPr>
          <w:color w:val="1A1A1A"/>
          <w:bdr w:val="none" w:sz="0" w:space="0" w:color="auto" w:frame="1"/>
          <w:shd w:val="clear" w:color="auto" w:fill="FFFFFF"/>
        </w:rPr>
        <w:t>O julgamento do Tribunal de Contas é eminentemente técnico, sendo realizado através de verdadeira subsunção do fato e da pessoa responsável às normas administrativas, de sorte a ensejar reparação ao erário, quando apurado descumprimento aos preceitos legais. Nesse mister, as contas podem ser julgadas </w:t>
      </w:r>
      <w:r>
        <w:rPr>
          <w:i/>
          <w:iCs/>
          <w:color w:val="1A1A1A"/>
          <w:bdr w:val="none" w:sz="0" w:space="0" w:color="auto" w:frame="1"/>
          <w:shd w:val="clear" w:color="auto" w:fill="FFFFFF"/>
        </w:rPr>
        <w:t>regulares, regulares com ressalvas</w:t>
      </w:r>
      <w:r>
        <w:rPr>
          <w:color w:val="1A1A1A"/>
          <w:bdr w:val="none" w:sz="0" w:space="0" w:color="auto" w:frame="1"/>
          <w:shd w:val="clear" w:color="auto" w:fill="FFFFFF"/>
        </w:rPr>
        <w:t> ou</w:t>
      </w:r>
      <w:r>
        <w:rPr>
          <w:i/>
          <w:iCs/>
          <w:color w:val="1A1A1A"/>
          <w:bdr w:val="none" w:sz="0" w:space="0" w:color="auto" w:frame="1"/>
          <w:shd w:val="clear" w:color="auto" w:fill="FFFFFF"/>
        </w:rPr>
        <w:t> irregulares.</w:t>
      </w:r>
      <w:r>
        <w:rPr>
          <w:color w:val="201F1E"/>
          <w:bdr w:val="none" w:sz="0" w:space="0" w:color="auto" w:frame="1"/>
          <w:shd w:val="clear" w:color="auto" w:fill="FFFFFF"/>
        </w:rPr>
        <w:br/>
      </w:r>
      <w:r>
        <w:rPr>
          <w:color w:val="201F1E"/>
          <w:bdr w:val="none" w:sz="0" w:space="0" w:color="auto" w:frame="1"/>
          <w:shd w:val="clear" w:color="auto" w:fill="FFFFFF"/>
        </w:rPr>
        <w:br/>
      </w:r>
      <w:r>
        <w:rPr>
          <w:color w:val="1A1A1A"/>
          <w:bdr w:val="none" w:sz="0" w:space="0" w:color="auto" w:frame="1"/>
          <w:shd w:val="clear" w:color="auto" w:fill="FFFFFF"/>
        </w:rPr>
        <w:t>Indispensável ressaltar que o parecer prévio - em qualquer sentido - apenas poderá ser afastado pela Câmara dos Vereadores em caso de decisão de dois terços do referido órgão legislativo, consoante estabelece o artigo 31, §2º, da Carta Magna:</w:t>
      </w:r>
    </w:p>
    <w:p w:rsidR="00736209" w:rsidRDefault="00A31821" w:rsidP="00736209">
      <w:pPr>
        <w:ind w:left="3402"/>
        <w:jc w:val="both"/>
        <w:rPr>
          <w:color w:val="201F1E"/>
          <w:bdr w:val="none" w:sz="0" w:space="0" w:color="auto" w:frame="1"/>
          <w:shd w:val="clear" w:color="auto" w:fill="FFFFFF"/>
        </w:rPr>
      </w:pPr>
      <w:r>
        <w:rPr>
          <w:color w:val="1A1A1A"/>
          <w:bdr w:val="none" w:sz="0" w:space="0" w:color="auto" w:frame="1"/>
          <w:shd w:val="clear" w:color="auto" w:fill="FFFFFF"/>
        </w:rPr>
        <w:t xml:space="preserve">Art. 31. </w:t>
      </w:r>
      <w:r w:rsidRPr="00736209">
        <w:rPr>
          <w:b/>
          <w:color w:val="1A1A1A"/>
          <w:bdr w:val="none" w:sz="0" w:space="0" w:color="auto" w:frame="1"/>
          <w:shd w:val="clear" w:color="auto" w:fill="FFFFFF"/>
        </w:rPr>
        <w:t>A fiscalização do Município será exercida pelo Poder Legislativo Municipal, mediante controle externo, e pelos sistemas de controle interno do Poder Executivo Municipal, na forma da lei</w:t>
      </w:r>
      <w:r>
        <w:rPr>
          <w:color w:val="1A1A1A"/>
          <w:bdr w:val="none" w:sz="0" w:space="0" w:color="auto" w:frame="1"/>
          <w:shd w:val="clear" w:color="auto" w:fill="FFFFFF"/>
        </w:rPr>
        <w:t>.</w:t>
      </w:r>
    </w:p>
    <w:p w:rsidR="00736209" w:rsidRDefault="00A31821" w:rsidP="00736209">
      <w:pPr>
        <w:ind w:left="3402"/>
        <w:jc w:val="both"/>
        <w:rPr>
          <w:color w:val="201F1E"/>
          <w:bdr w:val="none" w:sz="0" w:space="0" w:color="auto" w:frame="1"/>
          <w:shd w:val="clear" w:color="auto" w:fill="FFFFFF"/>
        </w:rPr>
      </w:pPr>
      <w:r>
        <w:rPr>
          <w:color w:val="1A1A1A"/>
          <w:bdr w:val="none" w:sz="0" w:space="0" w:color="auto" w:frame="1"/>
          <w:shd w:val="clear" w:color="auto" w:fill="FFFFFF"/>
        </w:rPr>
        <w:t xml:space="preserve">§ 1º - </w:t>
      </w:r>
      <w:r w:rsidRPr="00736209">
        <w:rPr>
          <w:b/>
          <w:color w:val="1A1A1A"/>
          <w:u w:val="single"/>
          <w:bdr w:val="none" w:sz="0" w:space="0" w:color="auto" w:frame="1"/>
          <w:shd w:val="clear" w:color="auto" w:fill="FFFFFF"/>
        </w:rPr>
        <w:t>O controle externo da Câmara Municipal será exercido com o auxílio dos Tribunais de Contas</w:t>
      </w:r>
      <w:r w:rsidRPr="00736209">
        <w:rPr>
          <w:b/>
          <w:color w:val="1A1A1A"/>
          <w:bdr w:val="none" w:sz="0" w:space="0" w:color="auto" w:frame="1"/>
          <w:shd w:val="clear" w:color="auto" w:fill="FFFFFF"/>
        </w:rPr>
        <w:t xml:space="preserve"> dos Estados ou do Município </w:t>
      </w:r>
      <w:r w:rsidRPr="00736209">
        <w:rPr>
          <w:b/>
          <w:color w:val="1A1A1A"/>
          <w:u w:val="single"/>
          <w:bdr w:val="none" w:sz="0" w:space="0" w:color="auto" w:frame="1"/>
          <w:shd w:val="clear" w:color="auto" w:fill="FFFFFF"/>
        </w:rPr>
        <w:t>ou dos Conselhos ou Tribunais de Contas dos Municípios</w:t>
      </w:r>
      <w:r>
        <w:rPr>
          <w:color w:val="1A1A1A"/>
          <w:bdr w:val="none" w:sz="0" w:space="0" w:color="auto" w:frame="1"/>
          <w:shd w:val="clear" w:color="auto" w:fill="FFFFFF"/>
        </w:rPr>
        <w:t>, onde houver.</w:t>
      </w:r>
    </w:p>
    <w:p w:rsidR="00736209" w:rsidRDefault="00A31821" w:rsidP="00736209">
      <w:pPr>
        <w:ind w:left="3402"/>
        <w:jc w:val="both"/>
        <w:rPr>
          <w:color w:val="201F1E"/>
          <w:bdr w:val="none" w:sz="0" w:space="0" w:color="auto" w:frame="1"/>
          <w:shd w:val="clear" w:color="auto" w:fill="FFFFFF"/>
        </w:rPr>
      </w:pPr>
      <w:r>
        <w:rPr>
          <w:color w:val="1A1A1A"/>
          <w:bdr w:val="none" w:sz="0" w:space="0" w:color="auto" w:frame="1"/>
          <w:shd w:val="clear" w:color="auto" w:fill="FFFFFF"/>
        </w:rPr>
        <w:t>§ 2º - O parecer prévio, emitido pelo órgão competente sobre as contas que o Prefeito deve anualmente prestar, só deixará de prevalecer por decisão de dois terços dos membros da Câmara Municipal. [...]</w:t>
      </w:r>
    </w:p>
    <w:p w:rsidR="00736209" w:rsidRDefault="00A31821" w:rsidP="00A31821">
      <w:pPr>
        <w:jc w:val="both"/>
        <w:rPr>
          <w:rFonts w:ascii="Segoe UI" w:hAnsi="Segoe UI" w:cs="Segoe UI"/>
          <w:color w:val="201F1E"/>
          <w:sz w:val="23"/>
          <w:szCs w:val="23"/>
        </w:rPr>
      </w:pPr>
      <w:r>
        <w:rPr>
          <w:color w:val="1A1A1A"/>
          <w:bdr w:val="none" w:sz="0" w:space="0" w:color="auto" w:frame="1"/>
          <w:shd w:val="clear" w:color="auto" w:fill="FFFFFF"/>
        </w:rPr>
        <w:t>Apenas a guisa de observação, é interessante notar que o colacionado §2º do artigo 31 da CF/88 prova que não apenas o Tribunal de Contas não é subordinado ao Poder Legislativo, como este último está condicionado ao parecer prévio daquele para o desempenho de sua função de julgamento das contas do prefeito municipal. Condicionado no que se refere à necessidade de aguardar a emissão do parecer técnico por parte do TCM,</w:t>
      </w:r>
      <w:r>
        <w:rPr>
          <w:b/>
          <w:bCs/>
          <w:color w:val="1A1A1A"/>
          <w:bdr w:val="none" w:sz="0" w:space="0" w:color="auto" w:frame="1"/>
          <w:shd w:val="clear" w:color="auto" w:fill="FFFFFF"/>
        </w:rPr>
        <w:t> mas não vinculação ao teor daquele parecer.</w:t>
      </w:r>
      <w:r>
        <w:rPr>
          <w:color w:val="1A1A1A"/>
          <w:bdr w:val="none" w:sz="0" w:space="0" w:color="auto" w:frame="1"/>
          <w:shd w:val="clear" w:color="auto" w:fill="FFFFFF"/>
        </w:rPr>
        <w:br/>
        <w:t> </w:t>
      </w:r>
      <w:r>
        <w:rPr>
          <w:color w:val="201F1E"/>
          <w:bdr w:val="none" w:sz="0" w:space="0" w:color="auto" w:frame="1"/>
          <w:shd w:val="clear" w:color="auto" w:fill="FFFFFF"/>
        </w:rPr>
        <w:br/>
      </w:r>
      <w:r>
        <w:rPr>
          <w:color w:val="1A1A1A"/>
          <w:bdr w:val="none" w:sz="0" w:space="0" w:color="auto" w:frame="1"/>
          <w:shd w:val="clear" w:color="auto" w:fill="FFFFFF"/>
        </w:rPr>
        <w:t>Destarte, é através do exame das contas de governo, que a Câmara Municipal analisa a conduta do administrador no exercício das funções políticas, de sorte que o exame da eficiência, eficácia e efetividade das ações governamentais substituem o exame formal das contas do gestor.</w:t>
      </w:r>
      <w:r>
        <w:rPr>
          <w:color w:val="1A1A1A"/>
          <w:bdr w:val="none" w:sz="0" w:space="0" w:color="auto" w:frame="1"/>
          <w:shd w:val="clear" w:color="auto" w:fill="FFFFFF"/>
        </w:rPr>
        <w:br/>
      </w:r>
      <w:r>
        <w:rPr>
          <w:color w:val="1A1A1A"/>
          <w:bdr w:val="none" w:sz="0" w:space="0" w:color="auto" w:frame="1"/>
          <w:shd w:val="clear" w:color="auto" w:fill="FFFFFF"/>
        </w:rPr>
        <w:br/>
        <w:t>Sucede que apesar de não subordinado, eis que emite parecer técnico e aprecia as contas inclusive da Mesa Diretora do  próprio Poder Legislativo Municipal,</w:t>
      </w:r>
      <w:r>
        <w:rPr>
          <w:b/>
          <w:bCs/>
          <w:color w:val="1A1A1A"/>
          <w:bdr w:val="none" w:sz="0" w:space="0" w:color="auto" w:frame="1"/>
          <w:shd w:val="clear" w:color="auto" w:fill="FFFFFF"/>
        </w:rPr>
        <w:t> não cabe ao TCM dar a palavra final sobre a regularidade ou não das contas de governo e de gestão de prefeitos.  Cabe sim à Câmara Municipal este mister.</w:t>
      </w:r>
    </w:p>
    <w:p w:rsidR="00736209" w:rsidRDefault="00A31821" w:rsidP="00A31821">
      <w:pPr>
        <w:jc w:val="both"/>
        <w:rPr>
          <w:color w:val="201F1E"/>
          <w:bdr w:val="none" w:sz="0" w:space="0" w:color="auto" w:frame="1"/>
          <w:shd w:val="clear" w:color="auto" w:fill="FFFFFF"/>
        </w:rPr>
      </w:pPr>
      <w:r>
        <w:rPr>
          <w:color w:val="1A1A1A"/>
          <w:bdr w:val="none" w:sz="0" w:space="0" w:color="auto" w:frame="1"/>
          <w:shd w:val="clear" w:color="auto" w:fill="FFFFFF"/>
        </w:rPr>
        <w:t>Assim, o Poder Legislativo tem o dever de ponderar os resultados da gestão: o planejamento, a organização, direção e o controle das políticas públicas estruturados em observância das leis orçamentárias (PPA, LDO e LOA), as quais já tenham sido previamente submetidas ao seu crivo.</w:t>
      </w:r>
      <w:r>
        <w:rPr>
          <w:color w:val="201F1E"/>
          <w:bdr w:val="none" w:sz="0" w:space="0" w:color="auto" w:frame="1"/>
          <w:shd w:val="clear" w:color="auto" w:fill="FFFFFF"/>
        </w:rPr>
        <w:br/>
      </w:r>
      <w:r>
        <w:rPr>
          <w:color w:val="1A1A1A"/>
          <w:bdr w:val="none" w:sz="0" w:space="0" w:color="auto" w:frame="1"/>
          <w:shd w:val="clear" w:color="auto" w:fill="FFFFFF"/>
        </w:rPr>
        <w:t xml:space="preserve">A partir da leitura dos artigos 71, I, e 49, IX, da CF/88, é possível perceber claramente a vontade </w:t>
      </w:r>
      <w:r>
        <w:rPr>
          <w:color w:val="1A1A1A"/>
          <w:bdr w:val="none" w:sz="0" w:space="0" w:color="auto" w:frame="1"/>
          <w:shd w:val="clear" w:color="auto" w:fill="FFFFFF"/>
        </w:rPr>
        <w:lastRenderedPageBreak/>
        <w:t>do constituinte em atribuir ao Tribunal de Contas </w:t>
      </w:r>
      <w:r>
        <w:rPr>
          <w:b/>
          <w:bCs/>
          <w:color w:val="1A1A1A"/>
          <w:bdr w:val="none" w:sz="0" w:space="0" w:color="auto" w:frame="1"/>
          <w:shd w:val="clear" w:color="auto" w:fill="FFFFFF"/>
        </w:rPr>
        <w:t>a função de auxiliar o Poder Legislativo na apreciação das contas anuais prestadas pelo Chefe do Poder Executivo.</w:t>
      </w:r>
      <w:r>
        <w:rPr>
          <w:color w:val="1A1A1A"/>
          <w:bdr w:val="none" w:sz="0" w:space="0" w:color="auto" w:frame="1"/>
          <w:shd w:val="clear" w:color="auto" w:fill="FFFFFF"/>
        </w:rPr>
        <w:t> </w:t>
      </w:r>
    </w:p>
    <w:p w:rsidR="00736209" w:rsidRDefault="00A31821" w:rsidP="00A31821">
      <w:pPr>
        <w:jc w:val="both"/>
        <w:rPr>
          <w:color w:val="201F1E"/>
          <w:bdr w:val="none" w:sz="0" w:space="0" w:color="auto" w:frame="1"/>
          <w:shd w:val="clear" w:color="auto" w:fill="FFFFFF"/>
        </w:rPr>
      </w:pPr>
      <w:r>
        <w:rPr>
          <w:color w:val="1A1A1A"/>
          <w:bdr w:val="none" w:sz="0" w:space="0" w:color="auto" w:frame="1"/>
          <w:shd w:val="clear" w:color="auto" w:fill="FFFFFF"/>
        </w:rPr>
        <w:t>Portanto, consoante já apresentado, a Corte de Contas tem o dever de apresentar, num prazo de sessenta dias contados a partir do recebimento das contas, o parecer prévio das contas anuais do Chefe do Poder Executivo.</w:t>
      </w:r>
    </w:p>
    <w:p w:rsidR="00736209" w:rsidRDefault="00A31821" w:rsidP="00A31821">
      <w:pPr>
        <w:jc w:val="both"/>
        <w:rPr>
          <w:color w:val="201F1E"/>
          <w:bdr w:val="none" w:sz="0" w:space="0" w:color="auto" w:frame="1"/>
          <w:shd w:val="clear" w:color="auto" w:fill="FFFFFF"/>
        </w:rPr>
      </w:pPr>
      <w:r>
        <w:rPr>
          <w:color w:val="1A1A1A"/>
          <w:bdr w:val="none" w:sz="0" w:space="0" w:color="auto" w:frame="1"/>
          <w:shd w:val="clear" w:color="auto" w:fill="FFFFFF"/>
        </w:rPr>
        <w:t>Nesse mister, através da prestação de contas anual, os Chefes do Poder Executivo (de todos os entes da federação), atestam os resultados financeiros do exercício anterior, demonstrando o nível de endividamento público, o comprometimento com os níveis de gastos máximos e mínimos com educação, saúde e gastos com pessoal, demonstrativos contábeis, conforme determina a Lei 4.320/64.</w:t>
      </w:r>
    </w:p>
    <w:p w:rsidR="00736209" w:rsidRDefault="00A31821" w:rsidP="00A31821">
      <w:pPr>
        <w:jc w:val="both"/>
        <w:rPr>
          <w:color w:val="201F1E"/>
          <w:bdr w:val="none" w:sz="0" w:space="0" w:color="auto" w:frame="1"/>
          <w:shd w:val="clear" w:color="auto" w:fill="FFFFFF"/>
        </w:rPr>
      </w:pPr>
      <w:r>
        <w:rPr>
          <w:color w:val="1A1A1A"/>
          <w:bdr w:val="none" w:sz="0" w:space="0" w:color="auto" w:frame="1"/>
          <w:shd w:val="clear" w:color="auto" w:fill="FFFFFF"/>
        </w:rPr>
        <w:t>Assim, a Corte de Contas deve desempenhar seu papel opinativo através da análise das contas em consonância com a lei orçamentária, o plano plurianual, a lei de diretrizes orçamentárias, os princípios da legitimidade, legalidade, economicidade, além do equilíbrio fiscal, o atendimento às metas de desenvolvimento econômico e social e, obviamente, o cumprimento das regras insculpidas na Lei de Responsabilidade Fiscal, </w:t>
      </w:r>
      <w:r>
        <w:rPr>
          <w:b/>
          <w:bCs/>
          <w:color w:val="1A1A1A"/>
          <w:bdr w:val="none" w:sz="0" w:space="0" w:color="auto" w:frame="1"/>
          <w:shd w:val="clear" w:color="auto" w:fill="FFFFFF"/>
        </w:rPr>
        <w:t>cabendo, contudo, no caso de contas de prefeito municipal a “última palavra” acerca da legalidade ou não das contas do alcaide municipal ao Poder legislativo local. </w:t>
      </w:r>
    </w:p>
    <w:p w:rsidR="00736209" w:rsidRDefault="00A31821" w:rsidP="00A31821">
      <w:pPr>
        <w:jc w:val="both"/>
        <w:rPr>
          <w:rFonts w:ascii="Calibri" w:hAnsi="Calibri" w:cs="Calibri"/>
          <w:color w:val="201F1E"/>
          <w:bdr w:val="none" w:sz="0" w:space="0" w:color="auto" w:frame="1"/>
          <w:shd w:val="clear" w:color="auto" w:fill="FFFFFF"/>
        </w:rPr>
      </w:pPr>
      <w:r>
        <w:rPr>
          <w:color w:val="1A1A1A"/>
          <w:bdr w:val="none" w:sz="0" w:space="0" w:color="auto" w:frame="1"/>
          <w:shd w:val="clear" w:color="auto" w:fill="FFFFFF"/>
        </w:rPr>
        <w:t>O parecer prévio emitido pela Corte de contas poderá ser pela </w:t>
      </w:r>
      <w:r>
        <w:rPr>
          <w:rFonts w:ascii="Calibri" w:hAnsi="Calibri" w:cs="Calibri"/>
          <w:i/>
          <w:iCs/>
          <w:color w:val="201F1E"/>
          <w:bdr w:val="none" w:sz="0" w:space="0" w:color="auto" w:frame="1"/>
          <w:shd w:val="clear" w:color="auto" w:fill="FFFFFF"/>
        </w:rPr>
        <w:t>aprovação, aprovação com ressalvas ou desaprovação</w:t>
      </w:r>
      <w:r>
        <w:rPr>
          <w:rFonts w:ascii="Calibri" w:hAnsi="Calibri" w:cs="Calibri"/>
          <w:color w:val="201F1E"/>
          <w:bdr w:val="none" w:sz="0" w:space="0" w:color="auto" w:frame="1"/>
          <w:shd w:val="clear" w:color="auto" w:fill="FFFFFF"/>
        </w:rPr>
        <w:t> acerca das contas de governo.</w:t>
      </w:r>
    </w:p>
    <w:p w:rsidR="00736209" w:rsidRDefault="00A31821" w:rsidP="00A31821">
      <w:pPr>
        <w:jc w:val="both"/>
        <w:rPr>
          <w:color w:val="201F1E"/>
          <w:bdr w:val="none" w:sz="0" w:space="0" w:color="auto" w:frame="1"/>
          <w:shd w:val="clear" w:color="auto" w:fill="FFFFFF"/>
        </w:rPr>
      </w:pPr>
      <w:r>
        <w:rPr>
          <w:color w:val="1A1A1A"/>
          <w:bdr w:val="none" w:sz="0" w:space="0" w:color="auto" w:frame="1"/>
          <w:shd w:val="clear" w:color="auto" w:fill="FFFFFF"/>
        </w:rPr>
        <w:t>Tal opinativo, frise-se, é de fundamental importância ao julgamento realizado pela Câmara, o qual se desenvolve, nitidamente, em bases subjetivas de ponderação de conveniência e oportunidade. MAS NÃO VINCULA O PARLAMENTO AO SEU CONTEÚDO, PODENDO ESTE ACOLHER OU NÃO OS TERMOS DO PARECER TÉCNICO, SÓ PODENDO REJEITÁ-LO OU INACOLHER SUA CONCLUSÃO PELO QUORUM QUALIFICADO DE 2/3 DOS VEREADORES.</w:t>
      </w:r>
    </w:p>
    <w:p w:rsidR="00736209" w:rsidRDefault="00A31821" w:rsidP="00A31821">
      <w:pPr>
        <w:jc w:val="both"/>
        <w:rPr>
          <w:color w:val="201F1E"/>
          <w:bdr w:val="none" w:sz="0" w:space="0" w:color="auto" w:frame="1"/>
          <w:shd w:val="clear" w:color="auto" w:fill="FFFFFF"/>
        </w:rPr>
      </w:pPr>
      <w:r>
        <w:rPr>
          <w:color w:val="1A1A1A"/>
          <w:bdr w:val="none" w:sz="0" w:space="0" w:color="auto" w:frame="1"/>
          <w:shd w:val="clear" w:color="auto" w:fill="FFFFFF"/>
        </w:rPr>
        <w:t>Tendo em vista tal interação entre estes dois órgãos, pode ser dito que o julgamento das contas de governo resulta de ato complexo, sendo o inicial, desempenhado pelo Tribunal de Contas, instrumental, e, o segundo, </w:t>
      </w:r>
      <w:r>
        <w:rPr>
          <w:b/>
          <w:bCs/>
          <w:color w:val="1A1A1A"/>
          <w:bdr w:val="none" w:sz="0" w:space="0" w:color="auto" w:frame="1"/>
          <w:shd w:val="clear" w:color="auto" w:fill="FFFFFF"/>
        </w:rPr>
        <w:t>do Poder Legislativo, ato principal.</w:t>
      </w:r>
    </w:p>
    <w:p w:rsidR="00736209" w:rsidRDefault="00A31821" w:rsidP="00A31821">
      <w:pPr>
        <w:jc w:val="both"/>
        <w:rPr>
          <w:color w:val="1A1A1A"/>
          <w:bdr w:val="none" w:sz="0" w:space="0" w:color="auto" w:frame="1"/>
          <w:shd w:val="clear" w:color="auto" w:fill="FFFFFF"/>
        </w:rPr>
      </w:pPr>
      <w:r>
        <w:rPr>
          <w:color w:val="1A1A1A"/>
          <w:bdr w:val="none" w:sz="0" w:space="0" w:color="auto" w:frame="1"/>
          <w:shd w:val="clear" w:color="auto" w:fill="FFFFFF"/>
        </w:rPr>
        <w:t>É de bom alvitre frisar que, em decorrência do princípio da independência das instâncias, o parecer técnico aprovando as contas, nem mesmo o julgamento favorável do Prefeito pela Câmara não impede a possibilidade de responsabilização civil, penal ou por atos de improbidade administrativa.</w:t>
      </w:r>
    </w:p>
    <w:p w:rsidR="00736209" w:rsidRDefault="00A31821" w:rsidP="00A31821">
      <w:pPr>
        <w:jc w:val="both"/>
        <w:rPr>
          <w:color w:val="201F1E"/>
          <w:bdr w:val="none" w:sz="0" w:space="0" w:color="auto" w:frame="1"/>
          <w:shd w:val="clear" w:color="auto" w:fill="FFFFFF"/>
        </w:rPr>
      </w:pPr>
      <w:r>
        <w:rPr>
          <w:rFonts w:ascii="Segoe UI" w:hAnsi="Segoe UI" w:cs="Segoe UI"/>
          <w:color w:val="201F1E"/>
          <w:sz w:val="23"/>
          <w:szCs w:val="23"/>
        </w:rPr>
        <w:br/>
      </w:r>
      <w:r>
        <w:rPr>
          <w:color w:val="201F1E"/>
          <w:bdr w:val="none" w:sz="0" w:space="0" w:color="auto" w:frame="1"/>
          <w:shd w:val="clear" w:color="auto" w:fill="FFFFFF"/>
        </w:rPr>
        <w:t xml:space="preserve">O professor José Nilo de Castro, em seu livro Direito Municipal Positivo, Del Rey, 5ª edição, Belo Horizonte, com a autoridade e a profundidade que imprime ao tema, ensina que </w:t>
      </w:r>
      <w:r w:rsidRPr="00736209">
        <w:rPr>
          <w:iCs/>
          <w:color w:val="201F1E"/>
          <w:bdr w:val="none" w:sz="0" w:space="0" w:color="auto" w:frame="1"/>
          <w:shd w:val="clear" w:color="auto" w:fill="FFFFFF"/>
        </w:rPr>
        <w:t>a apreciação das contas anuais</w:t>
      </w:r>
      <w:r w:rsidR="00736209">
        <w:rPr>
          <w:i/>
          <w:iCs/>
          <w:color w:val="201F1E"/>
          <w:bdr w:val="none" w:sz="0" w:space="0" w:color="auto" w:frame="1"/>
          <w:shd w:val="clear" w:color="auto" w:fill="FFFFFF"/>
        </w:rPr>
        <w:t xml:space="preserve"> </w:t>
      </w:r>
      <w:r>
        <w:rPr>
          <w:color w:val="201F1E"/>
          <w:bdr w:val="none" w:sz="0" w:space="0" w:color="auto" w:frame="1"/>
          <w:shd w:val="clear" w:color="auto" w:fill="FFFFFF"/>
        </w:rPr>
        <w:t>do Poder Executivo e do Poder Legislativo </w:t>
      </w:r>
      <w:r>
        <w:rPr>
          <w:i/>
          <w:iCs/>
          <w:color w:val="201F1E"/>
          <w:bdr w:val="none" w:sz="0" w:space="0" w:color="auto" w:frame="1"/>
          <w:shd w:val="clear" w:color="auto" w:fill="FFFFFF"/>
        </w:rPr>
        <w:t>"constitui uma das mais elevadas atribuições do Tribunal de Contas, a quem compete examina-las de forma global, mediante Parecer Prévio, no que concerne aos seus aspectos de legalidade, legitimidade e economicidade"</w:t>
      </w:r>
      <w:r>
        <w:rPr>
          <w:color w:val="201F1E"/>
          <w:bdr w:val="none" w:sz="0" w:space="0" w:color="auto" w:frame="1"/>
          <w:shd w:val="clear" w:color="auto" w:fill="FFFFFF"/>
        </w:rPr>
        <w:t> (José Nilo de Castro, </w:t>
      </w:r>
      <w:r>
        <w:rPr>
          <w:b/>
          <w:bCs/>
          <w:i/>
          <w:iCs/>
          <w:color w:val="201F1E"/>
          <w:bdr w:val="none" w:sz="0" w:space="0" w:color="auto" w:frame="1"/>
          <w:shd w:val="clear" w:color="auto" w:fill="FFFFFF"/>
        </w:rPr>
        <w:t>in</w:t>
      </w:r>
      <w:r>
        <w:rPr>
          <w:color w:val="201F1E"/>
          <w:bdr w:val="none" w:sz="0" w:space="0" w:color="auto" w:frame="1"/>
          <w:shd w:val="clear" w:color="auto" w:fill="FFFFFF"/>
        </w:rPr>
        <w:t> Direito Municipal Positivo, 5ª ed. Editora Del Rey, pág. 433).</w:t>
      </w:r>
    </w:p>
    <w:p w:rsidR="00736209" w:rsidRDefault="00A31821" w:rsidP="00A31821">
      <w:pPr>
        <w:jc w:val="both"/>
        <w:rPr>
          <w:rFonts w:ascii="Segoe UI" w:hAnsi="Segoe UI" w:cs="Segoe UI"/>
          <w:color w:val="201F1E"/>
          <w:sz w:val="23"/>
          <w:szCs w:val="23"/>
        </w:rPr>
      </w:pPr>
      <w:r>
        <w:rPr>
          <w:rFonts w:ascii="Segoe UI" w:hAnsi="Segoe UI" w:cs="Segoe UI"/>
          <w:color w:val="201F1E"/>
          <w:sz w:val="23"/>
          <w:szCs w:val="23"/>
        </w:rPr>
        <w:br/>
      </w:r>
      <w:r>
        <w:rPr>
          <w:color w:val="201F1E"/>
          <w:bdr w:val="none" w:sz="0" w:space="0" w:color="auto" w:frame="1"/>
          <w:shd w:val="clear" w:color="auto" w:fill="FFFFFF"/>
        </w:rPr>
        <w:t xml:space="preserve">Assim, por determinação constitucional, as contas tanto do Chefe do Executivo quanto da Mesa Diretora da Câmara Municipal devem ser, antes de tudo, encaminhadas ao Tribunal de Contas dos Municípios – TCM –, para que este possa emitir o seu indispensável Parecer Prévio, </w:t>
      </w:r>
      <w:r>
        <w:rPr>
          <w:color w:val="201F1E"/>
          <w:bdr w:val="none" w:sz="0" w:space="0" w:color="auto" w:frame="1"/>
          <w:shd w:val="clear" w:color="auto" w:fill="FFFFFF"/>
        </w:rPr>
        <w:lastRenderedPageBreak/>
        <w:t>conforme determina a Constituição Federal, artigo 31, já mencionado.</w:t>
      </w:r>
      <w:r w:rsidR="00736209">
        <w:rPr>
          <w:rFonts w:ascii="Segoe UI" w:hAnsi="Segoe UI" w:cs="Segoe UI"/>
          <w:color w:val="201F1E"/>
          <w:sz w:val="23"/>
          <w:szCs w:val="23"/>
        </w:rPr>
        <w:t xml:space="preserve"> </w:t>
      </w:r>
      <w:r>
        <w:rPr>
          <w:color w:val="201F1E"/>
          <w:bdr w:val="none" w:sz="0" w:space="0" w:color="auto" w:frame="1"/>
          <w:shd w:val="clear" w:color="auto" w:fill="FFFFFF"/>
        </w:rPr>
        <w:t>Sendo tal posicionamento ratificado, no caso específico da Bahia, pela Constituição do Estado da Bahia, artigo 91, </w:t>
      </w:r>
      <w:r>
        <w:rPr>
          <w:b/>
          <w:bCs/>
          <w:i/>
          <w:iCs/>
          <w:color w:val="201F1E"/>
          <w:bdr w:val="none" w:sz="0" w:space="0" w:color="auto" w:frame="1"/>
          <w:shd w:val="clear" w:color="auto" w:fill="FFFFFF"/>
        </w:rPr>
        <w:t>caput</w:t>
      </w:r>
      <w:r>
        <w:rPr>
          <w:color w:val="201F1E"/>
          <w:bdr w:val="none" w:sz="0" w:space="0" w:color="auto" w:frame="1"/>
          <w:shd w:val="clear" w:color="auto" w:fill="FFFFFF"/>
        </w:rPr>
        <w:t>, como segue:</w:t>
      </w:r>
      <w:r w:rsidR="00736209">
        <w:rPr>
          <w:rFonts w:ascii="Segoe UI" w:hAnsi="Segoe UI" w:cs="Segoe UI"/>
          <w:color w:val="201F1E"/>
          <w:sz w:val="23"/>
          <w:szCs w:val="23"/>
        </w:rPr>
        <w:t xml:space="preserve"> “</w:t>
      </w:r>
      <w:r w:rsidRPr="00736209">
        <w:rPr>
          <w:i/>
          <w:color w:val="201F1E"/>
          <w:bdr w:val="none" w:sz="0" w:space="0" w:color="auto" w:frame="1"/>
          <w:shd w:val="clear" w:color="auto" w:fill="FFFFFF"/>
        </w:rPr>
        <w:t xml:space="preserve">Art. 91. Os Tribunais de Contas do Estado e dos Municípios, dotados de autonomia administrativa e de independência funcional, são órgãos de auxílio do controle externo a cargo, respectivamente, da </w:t>
      </w:r>
      <w:proofErr w:type="spellStart"/>
      <w:r w:rsidRPr="00736209">
        <w:rPr>
          <w:i/>
          <w:color w:val="201F1E"/>
          <w:bdr w:val="none" w:sz="0" w:space="0" w:color="auto" w:frame="1"/>
          <w:shd w:val="clear" w:color="auto" w:fill="FFFFFF"/>
        </w:rPr>
        <w:t>Assembléia</w:t>
      </w:r>
      <w:proofErr w:type="spellEnd"/>
      <w:r w:rsidRPr="00736209">
        <w:rPr>
          <w:i/>
          <w:color w:val="201F1E"/>
          <w:bdr w:val="none" w:sz="0" w:space="0" w:color="auto" w:frame="1"/>
          <w:shd w:val="clear" w:color="auto" w:fill="FFFFFF"/>
        </w:rPr>
        <w:t xml:space="preserve"> Legislativa e das Câmaras Municipais</w:t>
      </w:r>
      <w:r w:rsidR="00736209" w:rsidRPr="00736209">
        <w:rPr>
          <w:i/>
          <w:color w:val="201F1E"/>
          <w:bdr w:val="none" w:sz="0" w:space="0" w:color="auto" w:frame="1"/>
          <w:shd w:val="clear" w:color="auto" w:fill="FFFFFF"/>
        </w:rPr>
        <w:t>”.</w:t>
      </w:r>
      <w:r w:rsidR="00736209">
        <w:rPr>
          <w:rFonts w:ascii="Segoe UI" w:hAnsi="Segoe UI" w:cs="Segoe UI"/>
          <w:color w:val="201F1E"/>
          <w:sz w:val="23"/>
          <w:szCs w:val="23"/>
        </w:rPr>
        <w:t xml:space="preserve"> </w:t>
      </w:r>
      <w:r>
        <w:rPr>
          <w:color w:val="201F1E"/>
          <w:bdr w:val="none" w:sz="0" w:space="0" w:color="auto" w:frame="1"/>
          <w:shd w:val="clear" w:color="auto" w:fill="FFFFFF"/>
        </w:rPr>
        <w:t>Desta forma o TCM, por previsão da Constituição Federal, parágrafo 1º do artigo 31 e da Constituição Estadual, artigo 91, consiste em</w:t>
      </w:r>
      <w:r w:rsidR="00736209">
        <w:rPr>
          <w:color w:val="201F1E"/>
          <w:bdr w:val="none" w:sz="0" w:space="0" w:color="auto" w:frame="1"/>
          <w:shd w:val="clear" w:color="auto" w:fill="FFFFFF"/>
        </w:rPr>
        <w:t xml:space="preserve"> </w:t>
      </w:r>
      <w:r>
        <w:rPr>
          <w:b/>
          <w:bCs/>
          <w:color w:val="201F1E"/>
          <w:bdr w:val="none" w:sz="0" w:space="0" w:color="auto" w:frame="1"/>
          <w:shd w:val="clear" w:color="auto" w:fill="FFFFFF"/>
        </w:rPr>
        <w:t>órgão auxiliar do Poder Legislativo no exercício do seu controle externo das contas do Executivo Municipal,</w:t>
      </w:r>
      <w:r>
        <w:rPr>
          <w:color w:val="201F1E"/>
          <w:bdr w:val="none" w:sz="0" w:space="0" w:color="auto" w:frame="1"/>
          <w:shd w:val="clear" w:color="auto" w:fill="FFFFFF"/>
        </w:rPr>
        <w:t> bem como na </w:t>
      </w:r>
      <w:r w:rsidRPr="00736209">
        <w:rPr>
          <w:color w:val="201F1E"/>
          <w:bdr w:val="none" w:sz="0" w:space="0" w:color="auto" w:frame="1"/>
          <w:shd w:val="clear" w:color="auto" w:fill="FFFFFF"/>
        </w:rPr>
        <w:t>fiscalização</w:t>
      </w:r>
      <w:r>
        <w:rPr>
          <w:color w:val="201F1E"/>
          <w:bdr w:val="none" w:sz="0" w:space="0" w:color="auto" w:frame="1"/>
          <w:shd w:val="clear" w:color="auto" w:fill="FFFFFF"/>
        </w:rPr>
        <w:t> das próprias contas da Câmara Municipal de Vereadores.</w:t>
      </w:r>
    </w:p>
    <w:p w:rsidR="00736209" w:rsidRDefault="00A31821" w:rsidP="00A31821">
      <w:pPr>
        <w:jc w:val="both"/>
        <w:rPr>
          <w:rFonts w:ascii="Segoe UI" w:hAnsi="Segoe UI" w:cs="Segoe UI"/>
          <w:color w:val="201F1E"/>
          <w:sz w:val="23"/>
          <w:szCs w:val="23"/>
        </w:rPr>
      </w:pPr>
      <w:r>
        <w:rPr>
          <w:color w:val="201F1E"/>
          <w:bdr w:val="none" w:sz="0" w:space="0" w:color="auto" w:frame="1"/>
          <w:shd w:val="clear" w:color="auto" w:fill="FFFFFF"/>
        </w:rPr>
        <w:t xml:space="preserve">Após o TCM emitir o seu Parecer Prévio, este será encaminhado </w:t>
      </w:r>
      <w:r w:rsidR="00736209">
        <w:rPr>
          <w:color w:val="201F1E"/>
          <w:bdr w:val="none" w:sz="0" w:space="0" w:color="auto" w:frame="1"/>
          <w:shd w:val="clear" w:color="auto" w:fill="FFFFFF"/>
        </w:rPr>
        <w:t>à</w:t>
      </w:r>
      <w:r>
        <w:rPr>
          <w:color w:val="201F1E"/>
          <w:bdr w:val="none" w:sz="0" w:space="0" w:color="auto" w:frame="1"/>
          <w:shd w:val="clear" w:color="auto" w:fill="FFFFFF"/>
        </w:rPr>
        <w:t xml:space="preserve"> Câmara Municipal, juntamente com a prestação de contas enviadas por cada Poder Municipal, para que o Plenário da Câmara </w:t>
      </w:r>
      <w:r>
        <w:rPr>
          <w:b/>
          <w:bCs/>
          <w:color w:val="201F1E"/>
          <w:bdr w:val="none" w:sz="0" w:space="0" w:color="auto" w:frame="1"/>
          <w:shd w:val="clear" w:color="auto" w:fill="FFFFFF"/>
        </w:rPr>
        <w:t>delibere sobre as mesmas</w:t>
      </w:r>
      <w:r>
        <w:rPr>
          <w:color w:val="201F1E"/>
          <w:bdr w:val="none" w:sz="0" w:space="0" w:color="auto" w:frame="1"/>
          <w:shd w:val="clear" w:color="auto" w:fill="FFFFFF"/>
        </w:rPr>
        <w:t>.</w:t>
      </w:r>
    </w:p>
    <w:p w:rsidR="00736209" w:rsidRDefault="00A31821" w:rsidP="00A31821">
      <w:pPr>
        <w:jc w:val="both"/>
        <w:rPr>
          <w:rFonts w:ascii="Segoe UI" w:hAnsi="Segoe UI" w:cs="Segoe UI"/>
          <w:color w:val="201F1E"/>
          <w:sz w:val="23"/>
          <w:szCs w:val="23"/>
        </w:rPr>
      </w:pPr>
      <w:r>
        <w:rPr>
          <w:color w:val="201F1E"/>
          <w:bdr w:val="none" w:sz="0" w:space="0" w:color="auto" w:frame="1"/>
          <w:shd w:val="clear" w:color="auto" w:fill="FFFFFF"/>
        </w:rPr>
        <w:t>O Parecer Prévio do Tribunal de Contas dos Municípios do Estado da Bahia é imprescindível para a votação das Contas, tanto do Poder Executivo como do Poder Legislativo, conforme se extrai da Constituição Federal e da Constituição Estadual, MAS NÃO VINCULATIVO.</w:t>
      </w:r>
    </w:p>
    <w:p w:rsidR="00736209" w:rsidRDefault="00A31821" w:rsidP="00A31821">
      <w:pPr>
        <w:jc w:val="both"/>
        <w:rPr>
          <w:rFonts w:ascii="Segoe UI" w:hAnsi="Segoe UI" w:cs="Segoe UI"/>
          <w:color w:val="201F1E"/>
          <w:sz w:val="23"/>
          <w:szCs w:val="23"/>
        </w:rPr>
      </w:pPr>
      <w:r>
        <w:rPr>
          <w:color w:val="201F1E"/>
          <w:bdr w:val="none" w:sz="0" w:space="0" w:color="auto" w:frame="1"/>
          <w:shd w:val="clear" w:color="auto" w:fill="FFFFFF"/>
        </w:rPr>
        <w:t>No caso em epígrafe, vê-se que o quórum qualificado de 2/3 foi observado pela Câmara Municipal; e que no momento em que a liminar fora deferida, não restava </w:t>
      </w:r>
      <w:r>
        <w:rPr>
          <w:b/>
          <w:bCs/>
          <w:color w:val="201F1E"/>
          <w:bdr w:val="none" w:sz="0" w:space="0" w:color="auto" w:frame="1"/>
          <w:shd w:val="clear" w:color="auto" w:fill="FFFFFF"/>
        </w:rPr>
        <w:t>demonstrada de forma patente - como ainda não resta -  </w:t>
      </w:r>
      <w:r>
        <w:rPr>
          <w:color w:val="201F1E"/>
          <w:bdr w:val="none" w:sz="0" w:space="0" w:color="auto" w:frame="1"/>
          <w:shd w:val="clear" w:color="auto" w:fill="FFFFFF"/>
        </w:rPr>
        <w:t>a arbitrariedade e/ou inobservância das formalidade legais por parte da Casa Legislativa Municipal, sob a alegação de violação do contraditório e da ampla defesa, a justificar uma intervenção do Poder Judiciário.</w:t>
      </w:r>
      <w:r>
        <w:rPr>
          <w:color w:val="201F1E"/>
          <w:bdr w:val="none" w:sz="0" w:space="0" w:color="auto" w:frame="1"/>
          <w:shd w:val="clear" w:color="auto" w:fill="FFFFFF"/>
        </w:rPr>
        <w:br/>
        <w:t>É que as prestações de contas dos Prefeitos, com parecer do Tribunal de Contas, somente podem ser revisadas e analisadas pelo próprio Tribunal de Contas ou </w:t>
      </w:r>
      <w:r>
        <w:rPr>
          <w:b/>
          <w:bCs/>
          <w:color w:val="201F1E"/>
          <w:bdr w:val="none" w:sz="0" w:space="0" w:color="auto" w:frame="1"/>
          <w:shd w:val="clear" w:color="auto" w:fill="FFFFFF"/>
        </w:rPr>
        <w:t>pela Câmara Municipal. </w:t>
      </w:r>
      <w:r>
        <w:rPr>
          <w:color w:val="201F1E"/>
          <w:bdr w:val="none" w:sz="0" w:space="0" w:color="auto" w:frame="1"/>
          <w:shd w:val="clear" w:color="auto" w:fill="FFFFFF"/>
        </w:rPr>
        <w:br/>
      </w:r>
      <w:r>
        <w:rPr>
          <w:color w:val="201F1E"/>
          <w:bdr w:val="none" w:sz="0" w:space="0" w:color="auto" w:frame="1"/>
          <w:shd w:val="clear" w:color="auto" w:fill="FFFFFF"/>
        </w:rPr>
        <w:br/>
        <w:t>Ocorrendo ilegalidade formal, cabe ao Judiciário apenas e tão somente anular a decisão administrativa, promovendo a devolução da matéria para novo julgamento pelo Tribunal de Contas ou pela Câmara Municipal, a depender em que estágio esteja a apreciação das contas do alcaide municipal, se ainda na esfera do TCM ou já na seara do julgamento pelo Poder Legislativo. Em nenhuma hipótese poderia o Poder Judiciário proferir decisão substitutiva da decisão político-administrava proferida seja pela Corte de Contas, seja pelo Poder Legislativo.</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Vale dizer que o Poder Judiciário não tem competência para apreciar o julgamento em seu mérito, mas tão somente quanto à forma procedimental.</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Nesta senda, confira-se o seguinte julgado do TJMA</w:t>
      </w:r>
      <w:r w:rsidR="00736209">
        <w:rPr>
          <w:color w:val="201F1E"/>
          <w:bdr w:val="none" w:sz="0" w:space="0" w:color="auto" w:frame="1"/>
          <w:shd w:val="clear" w:color="auto" w:fill="FFFFFF"/>
        </w:rPr>
        <w:t xml:space="preserve"> </w:t>
      </w:r>
      <w:r>
        <w:rPr>
          <w:color w:val="201F1E"/>
          <w:bdr w:val="none" w:sz="0" w:space="0" w:color="auto" w:frame="1"/>
          <w:shd w:val="clear" w:color="auto" w:fill="FFFFFF"/>
        </w:rPr>
        <w:t>(</w:t>
      </w:r>
      <w:r>
        <w:rPr>
          <w:color w:val="000000"/>
          <w:bdr w:val="none" w:sz="0" w:space="0" w:color="auto" w:frame="1"/>
          <w:shd w:val="clear" w:color="auto" w:fill="FFFFFF"/>
        </w:rPr>
        <w:t>ACÓRDÃO Nº 83.076/2009-SEGUNDA CÂMARA CÍVEL,</w:t>
      </w:r>
      <w:r w:rsidR="00736209">
        <w:rPr>
          <w:color w:val="000000"/>
          <w:bdr w:val="none" w:sz="0" w:space="0" w:color="auto" w:frame="1"/>
          <w:shd w:val="clear" w:color="auto" w:fill="FFFFFF"/>
        </w:rPr>
        <w:t xml:space="preserve"> </w:t>
      </w:r>
      <w:r>
        <w:rPr>
          <w:color w:val="000000"/>
          <w:bdr w:val="none" w:sz="0" w:space="0" w:color="auto" w:frame="1"/>
          <w:shd w:val="clear" w:color="auto" w:fill="FFFFFF"/>
        </w:rPr>
        <w:t>Sessão do dia 07 de julho de 2009), </w:t>
      </w:r>
      <w:r>
        <w:rPr>
          <w:i/>
          <w:iCs/>
          <w:color w:val="000000"/>
          <w:bdr w:val="none" w:sz="0" w:space="0" w:color="auto" w:frame="1"/>
          <w:shd w:val="clear" w:color="auto" w:fill="FFFFFF"/>
        </w:rPr>
        <w:t xml:space="preserve">in </w:t>
      </w:r>
      <w:proofErr w:type="spellStart"/>
      <w:r>
        <w:rPr>
          <w:i/>
          <w:iCs/>
          <w:color w:val="000000"/>
          <w:bdr w:val="none" w:sz="0" w:space="0" w:color="auto" w:frame="1"/>
          <w:shd w:val="clear" w:color="auto" w:fill="FFFFFF"/>
        </w:rPr>
        <w:t>verbis</w:t>
      </w:r>
      <w:proofErr w:type="spellEnd"/>
      <w:r>
        <w:rPr>
          <w:color w:val="000000"/>
          <w:bdr w:val="none" w:sz="0" w:space="0" w:color="auto" w:frame="1"/>
          <w:shd w:val="clear" w:color="auto" w:fill="FFFFFF"/>
        </w:rPr>
        <w:t>:</w:t>
      </w:r>
      <w:r w:rsidR="00736209">
        <w:rPr>
          <w:color w:val="201F1E"/>
          <w:bdr w:val="none" w:sz="0" w:space="0" w:color="auto" w:frame="1"/>
          <w:shd w:val="clear" w:color="auto" w:fill="FFFFFF"/>
        </w:rPr>
        <w:t xml:space="preserve"> </w:t>
      </w:r>
    </w:p>
    <w:p w:rsidR="00736209" w:rsidRDefault="00A31821" w:rsidP="00736209">
      <w:pPr>
        <w:ind w:left="3402"/>
        <w:jc w:val="both"/>
        <w:rPr>
          <w:rFonts w:ascii="Calibri" w:hAnsi="Calibri" w:cs="Calibri"/>
          <w:color w:val="201F1E"/>
          <w:bdr w:val="none" w:sz="0" w:space="0" w:color="auto" w:frame="1"/>
          <w:shd w:val="clear" w:color="auto" w:fill="FFFFFF"/>
        </w:rPr>
      </w:pPr>
      <w:r>
        <w:rPr>
          <w:color w:val="000000"/>
          <w:bdr w:val="none" w:sz="0" w:space="0" w:color="auto" w:frame="1"/>
          <w:shd w:val="clear" w:color="auto" w:fill="FFFFFF"/>
        </w:rPr>
        <w:t>E M E N T A</w:t>
      </w:r>
      <w:r w:rsidR="00736209">
        <w:rPr>
          <w:color w:val="201F1E"/>
          <w:bdr w:val="none" w:sz="0" w:space="0" w:color="auto" w:frame="1"/>
          <w:shd w:val="clear" w:color="auto" w:fill="FFFFFF"/>
        </w:rPr>
        <w:t xml:space="preserve">. </w:t>
      </w:r>
      <w:r>
        <w:rPr>
          <w:color w:val="000000"/>
          <w:bdr w:val="none" w:sz="0" w:space="0" w:color="auto" w:frame="1"/>
          <w:shd w:val="clear" w:color="auto" w:fill="FFFFFF"/>
        </w:rPr>
        <w:t>ADMINISTRATIVO. APELAÇÃO CÍVEL. ANULAÇÃO DE JULGAMENTO DAS CONTAS DO PREFEITO PELA CÂMARA MUNICIPAL. </w:t>
      </w:r>
      <w:r>
        <w:rPr>
          <w:b/>
          <w:bCs/>
          <w:color w:val="000000"/>
          <w:bdr w:val="none" w:sz="0" w:space="0" w:color="auto" w:frame="1"/>
          <w:shd w:val="clear" w:color="auto" w:fill="FFFFFF"/>
        </w:rPr>
        <w:t>IMPOSSIBILIDADE. SALVO QUANDO HOUVER FLAGRANTE DESOBEDIÊNCIA À LEGALIDADE, AO CONTRADITÓRIO E À AMPLA DEFESA. </w:t>
      </w:r>
      <w:r>
        <w:rPr>
          <w:color w:val="000000"/>
          <w:bdr w:val="none" w:sz="0" w:space="0" w:color="auto" w:frame="1"/>
          <w:shd w:val="clear" w:color="auto" w:fill="FFFFFF"/>
        </w:rPr>
        <w:t xml:space="preserve">RECURSO DESPROVIDO.I. O inconformismo com o julgamento proferido no Poder Legislativo municipal não autoriza, por si só, que se leve a discussão para o seio do Poder Judiciário, salvo na hipótese de desobediência aos pressupostos da legalidade ou transgressão do contraditório e da ampla defesa, o que não é a hipótese </w:t>
      </w:r>
      <w:r>
        <w:rPr>
          <w:color w:val="000000"/>
          <w:bdr w:val="none" w:sz="0" w:space="0" w:color="auto" w:frame="1"/>
          <w:shd w:val="clear" w:color="auto" w:fill="FFFFFF"/>
        </w:rPr>
        <w:lastRenderedPageBreak/>
        <w:t>dos autos.</w:t>
      </w:r>
      <w:r w:rsidR="00736209">
        <w:rPr>
          <w:color w:val="201F1E"/>
          <w:bdr w:val="none" w:sz="0" w:space="0" w:color="auto" w:frame="1"/>
          <w:shd w:val="clear" w:color="auto" w:fill="FFFFFF"/>
        </w:rPr>
        <w:t xml:space="preserve"> E </w:t>
      </w:r>
      <w:r>
        <w:rPr>
          <w:color w:val="201F1E"/>
          <w:bdr w:val="none" w:sz="0" w:space="0" w:color="auto" w:frame="1"/>
          <w:shd w:val="clear" w:color="auto" w:fill="FFFFFF"/>
        </w:rPr>
        <w:t>mais acerca do tema:</w:t>
      </w:r>
      <w:r w:rsidR="00736209">
        <w:rPr>
          <w:color w:val="201F1E"/>
          <w:bdr w:val="none" w:sz="0" w:space="0" w:color="auto" w:frame="1"/>
          <w:shd w:val="clear" w:color="auto" w:fill="FFFFFF"/>
        </w:rPr>
        <w:t xml:space="preserve"> </w:t>
      </w:r>
      <w:r>
        <w:rPr>
          <w:color w:val="201F1E"/>
          <w:bdr w:val="none" w:sz="0" w:space="0" w:color="auto" w:frame="1"/>
          <w:shd w:val="clear" w:color="auto" w:fill="FFFFFF"/>
        </w:rPr>
        <w:t xml:space="preserve">DESCONSTITUIÇÃO DE ATO JURÍDICO – JULGAMENTO DE CONTAS DO PREFEITO PELA CÂMARA MUNICIPAL – INEXISTÊNCIA DE IRREGULARIDADES OU NULIDADES – JULGAMENTO POR MAIORIA – HIPÓTESE QUE NÃO AUTORIZA A REVISÃO DO ATO – RECURSO IMPROVIDO. O simples fato de as contas do Prefeito terem sido rejeitadas pela Câmara Municipal, pela maioria dos seus membros, e não pela unanimidade, não autoriza a revisão do ato. (TJ-MT – APL: 00391622520008110000 39162/2000, Relator: Dr. Evandro </w:t>
      </w:r>
      <w:proofErr w:type="spellStart"/>
      <w:r>
        <w:rPr>
          <w:color w:val="201F1E"/>
          <w:bdr w:val="none" w:sz="0" w:space="0" w:color="auto" w:frame="1"/>
          <w:shd w:val="clear" w:color="auto" w:fill="FFFFFF"/>
        </w:rPr>
        <w:t>Stábile</w:t>
      </w:r>
      <w:proofErr w:type="spellEnd"/>
      <w:r>
        <w:rPr>
          <w:color w:val="201F1E"/>
          <w:bdr w:val="none" w:sz="0" w:space="0" w:color="auto" w:frame="1"/>
          <w:shd w:val="clear" w:color="auto" w:fill="FFFFFF"/>
        </w:rPr>
        <w:t>, Segunda Câmara Cível, data de julgamento 07/03/2002).</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Anote-se que o julgamento de contas do Executivo – fruto do exercício da função fiscalizadora constitucionalmente conferida ao Poder Legislativo, conforme artigo 31, §2º, da Carta Magna, é função materialmente político-administrativa, </w:t>
      </w:r>
      <w:r>
        <w:rPr>
          <w:b/>
          <w:bCs/>
          <w:color w:val="201F1E"/>
          <w:bdr w:val="none" w:sz="0" w:space="0" w:color="auto" w:frame="1"/>
          <w:shd w:val="clear" w:color="auto" w:fill="FFFFFF"/>
        </w:rPr>
        <w:t>a cargo do Parlamento</w:t>
      </w:r>
      <w:r>
        <w:rPr>
          <w:color w:val="201F1E"/>
          <w:bdr w:val="none" w:sz="0" w:space="0" w:color="auto" w:frame="1"/>
          <w:shd w:val="clear" w:color="auto" w:fill="FFFFFF"/>
        </w:rPr>
        <w:t>, de natureza constitutiva, devendo o procedimento respeitar os princípios do contraditório e da ampla defesa, nos termos do artigo 5º, LV, da Constituição Federal, o que ao que parece ao menos em cognição sumária, foram sim observados pela Câmara Municipal de Paulo Afonso. </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Deste modo, apenas é permitida a análise judicial acerca da observância da legalidade dos atos praticados</w:t>
      </w:r>
      <w:r>
        <w:rPr>
          <w:color w:val="201F1E"/>
          <w:u w:val="single"/>
          <w:bdr w:val="none" w:sz="0" w:space="0" w:color="auto" w:frame="1"/>
          <w:shd w:val="clear" w:color="auto" w:fill="FFFFFF"/>
        </w:rPr>
        <w:t>, não podendo, em hipótese alguma, adentrar no mérito do julgamento, sob pena de violação do princípio da separação dos poderes</w:t>
      </w:r>
      <w:r>
        <w:rPr>
          <w:color w:val="201F1E"/>
          <w:bdr w:val="none" w:sz="0" w:space="0" w:color="auto" w:frame="1"/>
          <w:shd w:val="clear" w:color="auto" w:fill="FFFFFF"/>
        </w:rPr>
        <w:t>.</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É que  o mérito das decisões proferidas pelo Tribunal de Contas e pelo Poder Legislativo, em regra, está fora do alcance do controle jurisdicional, visto que o Poder Judiciário não pode substituir a Administração ou o Parlamento em pronunciamentos que são de sua competência exclusiva, especialmente se as previsões de tais competências se encontram amparadas na Constituição Federal, cabendo-lhe somente analisar a legalidade e regularidade dos atos praticados.</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Inclusive, como dito à exaustão, a competência do Tribunal de Contas é revestida de caráter eminentemente técnico, exigindo alto grau de especialização por parte de tal órgão. Justamente em razão disso, há que se restringir a atuação do Judiciário nestas matérias, sob pena, inclusive, de tornar inócua a intenção da Constituição Federal, que era criar um órgão técnico para apreciação de questões específicas.</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Diante disso, prevalece no Supremo Tribunal Federal que a apreciação das decisões dos Tribunais de Contas pelo Poder Judiciário é restrita à análise de ilegalidades ou abuso de poder.</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Neste sentido:</w:t>
      </w:r>
    </w:p>
    <w:p w:rsidR="00736209" w:rsidRDefault="00A31821" w:rsidP="00736209">
      <w:pPr>
        <w:ind w:left="3402"/>
        <w:jc w:val="both"/>
        <w:rPr>
          <w:color w:val="201F1E"/>
          <w:bdr w:val="none" w:sz="0" w:space="0" w:color="auto" w:frame="1"/>
          <w:shd w:val="clear" w:color="auto" w:fill="FFFFFF"/>
        </w:rPr>
      </w:pPr>
      <w:r>
        <w:rPr>
          <w:color w:val="201F1E"/>
          <w:bdr w:val="none" w:sz="0" w:space="0" w:color="auto" w:frame="1"/>
          <w:shd w:val="clear" w:color="auto" w:fill="FFFFFF"/>
        </w:rPr>
        <w:t>EMENTA: AGRAVO REGIMENTAL EM RECURSO EXTRAORDINÁRIO. PRINCÍPIO DA SEPARAÇÃO DOS PODERES. CONTROLE JUDICIAL DOS ATOS ADMINISTRATIVOS. AUSÊNCIA DE ILEGALIDADE OU ABUSO DE PODER NOS ATOS PRATICADOS. SÚMULA 279/STF. A jurisprudência do Supremo Tribunal Federal assentou que </w:t>
      </w:r>
      <w:r>
        <w:rPr>
          <w:color w:val="201F1E"/>
          <w:u w:val="single"/>
          <w:bdr w:val="none" w:sz="0" w:space="0" w:color="auto" w:frame="1"/>
          <w:shd w:val="clear" w:color="auto" w:fill="FFFFFF"/>
        </w:rPr>
        <w:t>ao Poder</w:t>
      </w:r>
      <w:r>
        <w:rPr>
          <w:b/>
          <w:bCs/>
          <w:color w:val="201F1E"/>
          <w:u w:val="single"/>
          <w:bdr w:val="none" w:sz="0" w:space="0" w:color="auto" w:frame="1"/>
          <w:shd w:val="clear" w:color="auto" w:fill="FFFFFF"/>
        </w:rPr>
        <w:t> </w:t>
      </w:r>
      <w:r>
        <w:rPr>
          <w:color w:val="201F1E"/>
          <w:u w:val="single"/>
          <w:bdr w:val="none" w:sz="0" w:space="0" w:color="auto" w:frame="1"/>
          <w:shd w:val="clear" w:color="auto" w:fill="FFFFFF"/>
        </w:rPr>
        <w:t>Judiciário</w:t>
      </w:r>
      <w:r>
        <w:rPr>
          <w:color w:val="201F1E"/>
          <w:bdr w:val="none" w:sz="0" w:space="0" w:color="auto" w:frame="1"/>
          <w:shd w:val="clear" w:color="auto" w:fill="FFFFFF"/>
        </w:rPr>
        <w:t>, </w:t>
      </w:r>
      <w:r>
        <w:rPr>
          <w:color w:val="201F1E"/>
          <w:u w:val="single"/>
          <w:bdr w:val="none" w:sz="0" w:space="0" w:color="auto" w:frame="1"/>
          <w:shd w:val="clear" w:color="auto" w:fill="FFFFFF"/>
        </w:rPr>
        <w:t xml:space="preserve">em respeito ao princípio constitucional da separação dos poderes, só cabe exercer o controle de atos administrativos na </w:t>
      </w:r>
      <w:r>
        <w:rPr>
          <w:color w:val="201F1E"/>
          <w:u w:val="single"/>
          <w:bdr w:val="none" w:sz="0" w:space="0" w:color="auto" w:frame="1"/>
          <w:shd w:val="clear" w:color="auto" w:fill="FFFFFF"/>
        </w:rPr>
        <w:lastRenderedPageBreak/>
        <w:t>hipótese de ilegalidade ou de abuso de poder.</w:t>
      </w:r>
      <w:r>
        <w:rPr>
          <w:color w:val="201F1E"/>
          <w:bdr w:val="none" w:sz="0" w:space="0" w:color="auto" w:frame="1"/>
          <w:shd w:val="clear" w:color="auto" w:fill="FFFFFF"/>
        </w:rPr>
        <w:t> Precedentes. Dissentir do entendimento do Tribunal de origem e concluir que os atos praticados pelo Tribunal de Contas local foram irregulares exigiriam uma nova análise dos fatos e do material probatório constantes dos autos. Incidência da Súmula 279/STF.</w:t>
      </w:r>
      <w:r w:rsidR="00736209">
        <w:rPr>
          <w:color w:val="201F1E"/>
          <w:bdr w:val="none" w:sz="0" w:space="0" w:color="auto" w:frame="1"/>
          <w:shd w:val="clear" w:color="auto" w:fill="FFFFFF"/>
        </w:rPr>
        <w:t xml:space="preserve"> </w:t>
      </w:r>
      <w:r>
        <w:rPr>
          <w:color w:val="201F1E"/>
          <w:bdr w:val="none" w:sz="0" w:space="0" w:color="auto" w:frame="1"/>
          <w:shd w:val="clear" w:color="auto" w:fill="FFFFFF"/>
        </w:rPr>
        <w:t>Agravo regimental a que se nega provimento.</w:t>
      </w:r>
    </w:p>
    <w:p w:rsidR="00736209"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Resta assente que, não havendo irregularidade formal manifesta e uma vez observadas as garantias de ampla defesa e do contraditório, não há como se acolher o pedido de revisão do mérito administrativo da decisão da Corte de Contas, bem como o julgamento das contas pelo Poder Legislativo, sob pena de vulneração do princípio da divisão funcional dos poderes.</w:t>
      </w:r>
      <w:r>
        <w:rPr>
          <w:color w:val="201F1E"/>
          <w:bdr w:val="none" w:sz="0" w:space="0" w:color="auto" w:frame="1"/>
          <w:shd w:val="clear" w:color="auto" w:fill="FFFFFF"/>
        </w:rPr>
        <w:br/>
      </w:r>
      <w:r>
        <w:rPr>
          <w:color w:val="201F1E"/>
          <w:bdr w:val="none" w:sz="0" w:space="0" w:color="auto" w:frame="1"/>
          <w:shd w:val="clear" w:color="auto" w:fill="FFFFFF"/>
        </w:rPr>
        <w:br/>
        <w:t>No presente caso, percebe-se que as alegações do autor estão, em sua maioria, amparadas em arguições de perseguição política, verberando que os Edis pretendiam a sua inexigibilidade, sem qualquer lastro probatório, e que teria ocorrido afronta aos princípios do contraditório e da ampla defesa. </w:t>
      </w:r>
    </w:p>
    <w:p w:rsidR="00736209" w:rsidRDefault="00A31821" w:rsidP="00A31821">
      <w:pPr>
        <w:jc w:val="both"/>
        <w:rPr>
          <w:rFonts w:ascii="Segoe UI" w:hAnsi="Segoe UI" w:cs="Segoe UI"/>
          <w:color w:val="201F1E"/>
          <w:sz w:val="23"/>
          <w:szCs w:val="23"/>
        </w:rPr>
      </w:pPr>
      <w:r>
        <w:rPr>
          <w:color w:val="201F1E"/>
          <w:bdr w:val="none" w:sz="0" w:space="0" w:color="auto" w:frame="1"/>
          <w:shd w:val="clear" w:color="auto" w:fill="FFFFFF"/>
        </w:rPr>
        <w:t>No que tange ao rito procedimental não se vislumbra de forma evidente a afronta a tais princípios. </w:t>
      </w:r>
    </w:p>
    <w:p w:rsidR="00853CE5"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Já no que tange à "perseguição política", patente a necessidade de análise do mérito do julgamento pelo Parlamento, o que é constitucionalmente vedado ao Poder Judiciário.</w:t>
      </w:r>
    </w:p>
    <w:p w:rsidR="00853CE5"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Vejamos o ensinamento de SEABRA FAGUNDES:</w:t>
      </w:r>
    </w:p>
    <w:p w:rsidR="00853CE5" w:rsidRDefault="00A31821" w:rsidP="00853CE5">
      <w:pPr>
        <w:ind w:left="3402"/>
        <w:jc w:val="both"/>
        <w:rPr>
          <w:color w:val="201F1E"/>
          <w:bdr w:val="none" w:sz="0" w:space="0" w:color="auto" w:frame="1"/>
          <w:shd w:val="clear" w:color="auto" w:fill="FFFFFF"/>
        </w:rPr>
      </w:pPr>
      <w:r>
        <w:rPr>
          <w:b/>
          <w:bCs/>
          <w:color w:val="201F1E"/>
          <w:bdr w:val="none" w:sz="0" w:space="0" w:color="auto" w:frame="1"/>
          <w:shd w:val="clear" w:color="auto" w:fill="FFFFFF"/>
        </w:rPr>
        <w:t>Ao Poder Judiciário é vedado apreciar, no exercício do controle jurisdicional, o mérito dos atos administrativos. Cabe-lhes examiná-los, tão somente, sob o prisma da legalidade. Este é o limite do controle, quanto à extensão. O mérito está no sentido político do ato administrativo. É o sentido dele em função das normas da boa administração.</w:t>
      </w:r>
      <w:r>
        <w:rPr>
          <w:color w:val="201F1E"/>
          <w:bdr w:val="none" w:sz="0" w:space="0" w:color="auto" w:frame="1"/>
          <w:shd w:val="clear" w:color="auto" w:fill="FFFFFF"/>
        </w:rPr>
        <w:t> Ou noutras palavras: é o seu sentido como procedimento que atenda o interesse público e, ao mesmo tempo, o ajuste dos interesses privados, que toda medida administrativa tem de levar em conta.</w:t>
      </w:r>
    </w:p>
    <w:p w:rsidR="00853CE5"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Cumpre mencionar, ainda, que </w:t>
      </w:r>
      <w:r>
        <w:rPr>
          <w:b/>
          <w:bCs/>
          <w:color w:val="201F1E"/>
          <w:bdr w:val="none" w:sz="0" w:space="0" w:color="auto" w:frame="1"/>
          <w:shd w:val="clear" w:color="auto" w:fill="FFFFFF"/>
        </w:rPr>
        <w:t>o Plenário do Supremo Tribunal Federal (STF) em 2016, no  julgamento conjunto dos Recursos Extraordinários (</w:t>
      </w:r>
      <w:proofErr w:type="spellStart"/>
      <w:r>
        <w:rPr>
          <w:b/>
          <w:bCs/>
          <w:color w:val="201F1E"/>
          <w:bdr w:val="none" w:sz="0" w:space="0" w:color="auto" w:frame="1"/>
          <w:shd w:val="clear" w:color="auto" w:fill="FFFFFF"/>
        </w:rPr>
        <w:t>REs</w:t>
      </w:r>
      <w:proofErr w:type="spellEnd"/>
      <w:r>
        <w:rPr>
          <w:b/>
          <w:bCs/>
          <w:color w:val="201F1E"/>
          <w:bdr w:val="none" w:sz="0" w:space="0" w:color="auto" w:frame="1"/>
          <w:shd w:val="clear" w:color="auto" w:fill="FFFFFF"/>
        </w:rPr>
        <w:t>) 848826 e 729744</w:t>
      </w:r>
      <w:r>
        <w:rPr>
          <w:color w:val="201F1E"/>
          <w:bdr w:val="none" w:sz="0" w:space="0" w:color="auto" w:frame="1"/>
          <w:shd w:val="clear" w:color="auto" w:fill="FFFFFF"/>
        </w:rPr>
        <w:t>, ambos com repercussão geral reconhecida, que discutiam qual o órgão competente – se a Câmara de Vereadores ou o Tribunal de Contas – para julgar as contas de prefeitos, e se a desaprovação das contas pelo Tribunal de Contas geraria inelegibilidade do prefeito (nos termos da Lei da Ficha Limpa), em caso de omissão do Poder Legislativo municipal,</w:t>
      </w:r>
      <w:r w:rsidR="00853CE5">
        <w:rPr>
          <w:color w:val="201F1E"/>
          <w:bdr w:val="none" w:sz="0" w:space="0" w:color="auto" w:frame="1"/>
          <w:shd w:val="clear" w:color="auto" w:fill="FFFFFF"/>
        </w:rPr>
        <w:t xml:space="preserve"> </w:t>
      </w:r>
      <w:r>
        <w:rPr>
          <w:b/>
          <w:bCs/>
          <w:color w:val="201F1E"/>
          <w:bdr w:val="none" w:sz="0" w:space="0" w:color="auto" w:frame="1"/>
          <w:shd w:val="clear" w:color="auto" w:fill="FFFFFF"/>
        </w:rPr>
        <w:t>por maioria de votos, decidiu, no RE 848826, que é exclusivamente da Câmara Municipal a competência para julgar as contas de governo e as contas de gestão dos prefeitos, </w:t>
      </w:r>
      <w:r>
        <w:rPr>
          <w:b/>
          <w:bCs/>
          <w:color w:val="201F1E"/>
          <w:u w:val="single"/>
          <w:bdr w:val="none" w:sz="0" w:space="0" w:color="auto" w:frame="1"/>
          <w:shd w:val="clear" w:color="auto" w:fill="FFFFFF"/>
        </w:rPr>
        <w:t>cabendo ao Tribunal de Contas auxiliar o Poder Legislativo municipal, emitindo parecer prévio e opinativo, que somente poderá ser derrubado por decisão de 2/3 dos vereadores, sendo que, no caso em apreço, foi observado o quórum qualificado, findando com a rejeição das contas do alcaide municipal.</w:t>
      </w:r>
      <w:r>
        <w:rPr>
          <w:color w:val="201F1E"/>
          <w:bdr w:val="none" w:sz="0" w:space="0" w:color="auto" w:frame="1"/>
          <w:shd w:val="clear" w:color="auto" w:fill="FFFFFF"/>
        </w:rPr>
        <w:br/>
      </w:r>
      <w:r>
        <w:rPr>
          <w:color w:val="201F1E"/>
          <w:bdr w:val="none" w:sz="0" w:space="0" w:color="auto" w:frame="1"/>
          <w:shd w:val="clear" w:color="auto" w:fill="FFFFFF"/>
        </w:rPr>
        <w:br/>
        <w:t xml:space="preserve">Insista-se, pois, que quando se trata de contas do chefe do Poder Executivo, a Constituição </w:t>
      </w:r>
      <w:r>
        <w:rPr>
          <w:color w:val="201F1E"/>
          <w:bdr w:val="none" w:sz="0" w:space="0" w:color="auto" w:frame="1"/>
          <w:shd w:val="clear" w:color="auto" w:fill="FFFFFF"/>
        </w:rPr>
        <w:lastRenderedPageBreak/>
        <w:t>confere à Casa Legislativa, além do desempenho de suas funções institucionais legislativas, </w:t>
      </w:r>
      <w:r>
        <w:rPr>
          <w:color w:val="201F1E"/>
          <w:u w:val="single"/>
          <w:bdr w:val="none" w:sz="0" w:space="0" w:color="auto" w:frame="1"/>
          <w:shd w:val="clear" w:color="auto" w:fill="FFFFFF"/>
        </w:rPr>
        <w:t>a função de controle e fiscalização de suas contas, em razão de sua condição de órgão de Poder, a qual se desenvolve por meio de um processo político-administrativo, cuja instrução se inicia na apreciação técnica do Tribunal de Contas</w:t>
      </w:r>
      <w:r>
        <w:rPr>
          <w:color w:val="201F1E"/>
          <w:bdr w:val="none" w:sz="0" w:space="0" w:color="auto" w:frame="1"/>
          <w:shd w:val="clear" w:color="auto" w:fill="FFFFFF"/>
        </w:rPr>
        <w:t>.</w:t>
      </w:r>
      <w:r w:rsidR="00853CE5">
        <w:rPr>
          <w:color w:val="201F1E"/>
          <w:bdr w:val="none" w:sz="0" w:space="0" w:color="auto" w:frame="1"/>
          <w:shd w:val="clear" w:color="auto" w:fill="FFFFFF"/>
        </w:rPr>
        <w:t xml:space="preserve"> </w:t>
      </w:r>
      <w:r>
        <w:rPr>
          <w:color w:val="201F1E"/>
          <w:bdr w:val="none" w:sz="0" w:space="0" w:color="auto" w:frame="1"/>
          <w:shd w:val="clear" w:color="auto" w:fill="FFFFFF"/>
        </w:rPr>
        <w:t>No âmbito municipal, o controle externo das contas do prefeito também constitui uma das prerrogativas institucionais da Câmara de Vereadores, que o exercerá com o </w:t>
      </w:r>
      <w:r>
        <w:rPr>
          <w:b/>
          <w:bCs/>
          <w:color w:val="201F1E"/>
          <w:bdr w:val="none" w:sz="0" w:space="0" w:color="auto" w:frame="1"/>
          <w:shd w:val="clear" w:color="auto" w:fill="FFFFFF"/>
        </w:rPr>
        <w:t>auxílio </w:t>
      </w:r>
      <w:r>
        <w:rPr>
          <w:color w:val="201F1E"/>
          <w:bdr w:val="none" w:sz="0" w:space="0" w:color="auto" w:frame="1"/>
          <w:shd w:val="clear" w:color="auto" w:fill="FFFFFF"/>
        </w:rPr>
        <w:t>dos Tribunais de Contas do estado ou do município, onde houver.</w:t>
      </w:r>
    </w:p>
    <w:p w:rsidR="00853CE5" w:rsidRDefault="00A31821" w:rsidP="00A31821">
      <w:pPr>
        <w:jc w:val="both"/>
        <w:rPr>
          <w:rFonts w:ascii="Segoe UI" w:hAnsi="Segoe UI" w:cs="Segoe UI"/>
          <w:color w:val="201F1E"/>
          <w:sz w:val="23"/>
          <w:szCs w:val="23"/>
        </w:rPr>
      </w:pPr>
      <w:r>
        <w:rPr>
          <w:color w:val="201F1E"/>
          <w:bdr w:val="none" w:sz="0" w:space="0" w:color="auto" w:frame="1"/>
          <w:shd w:val="clear" w:color="auto" w:fill="FFFFFF"/>
        </w:rPr>
        <w:t>Desta feita, por força da Constituição Federal, </w:t>
      </w:r>
      <w:r>
        <w:rPr>
          <w:color w:val="201F1E"/>
          <w:u w:val="single"/>
          <w:bdr w:val="none" w:sz="0" w:space="0" w:color="auto" w:frame="1"/>
          <w:shd w:val="clear" w:color="auto" w:fill="FFFFFF"/>
        </w:rPr>
        <w:t>são os vereadores quem detêm o direito de julgar as contas do chefe do Executivo municipal, na medida que é o órgão constituído por representantes democraticamente eleitos para averiguar, além da sua adequação orçamentária, sua destinação em prol dos interesses da população ali representada.</w:t>
      </w:r>
    </w:p>
    <w:p w:rsidR="00853CE5" w:rsidRDefault="00A31821" w:rsidP="00A31821">
      <w:pPr>
        <w:jc w:val="both"/>
        <w:rPr>
          <w:rFonts w:ascii="Calibri" w:hAnsi="Calibri" w:cs="Calibri"/>
          <w:color w:val="201F1E"/>
          <w:bdr w:val="none" w:sz="0" w:space="0" w:color="auto" w:frame="1"/>
          <w:shd w:val="clear" w:color="auto" w:fill="FFFFFF"/>
        </w:rPr>
      </w:pPr>
      <w:r>
        <w:rPr>
          <w:color w:val="201F1E"/>
          <w:u w:val="single"/>
          <w:bdr w:val="none" w:sz="0" w:space="0" w:color="auto" w:frame="1"/>
          <w:shd w:val="clear" w:color="auto" w:fill="FFFFFF"/>
        </w:rPr>
        <w:t>Por fim, destaque-se que se o TCM - apesar de em seu relatório técnico elencar diversas irregularidades no exercício financeiro em epígrafe -  opinou pela aprovação com ressalvas das contas do prefeito, tal aprovação não vincula o julgamento político a cargo do Parlamento, que pode considerar, como de fato considerou, que as impropriedades ali relacionadas pelo corpo de auditores do TCM, ensejam a rejeição das contas do alcaide municipal. </w:t>
      </w:r>
    </w:p>
    <w:p w:rsidR="00853CE5" w:rsidRDefault="00A31821" w:rsidP="00A31821">
      <w:pPr>
        <w:jc w:val="both"/>
        <w:rPr>
          <w:rFonts w:ascii="Segoe UI" w:hAnsi="Segoe UI" w:cs="Segoe UI"/>
          <w:color w:val="201F1E"/>
          <w:sz w:val="23"/>
          <w:szCs w:val="23"/>
        </w:rPr>
      </w:pPr>
      <w:r>
        <w:rPr>
          <w:color w:val="201F1E"/>
          <w:bdr w:val="none" w:sz="0" w:space="0" w:color="auto" w:frame="1"/>
          <w:shd w:val="clear" w:color="auto" w:fill="FFFFFF"/>
        </w:rPr>
        <w:t>Deste modo, por tudo o que fora exposto, e não havendo </w:t>
      </w:r>
      <w:r>
        <w:rPr>
          <w:i/>
          <w:iCs/>
          <w:color w:val="201F1E"/>
          <w:bdr w:val="none" w:sz="0" w:space="0" w:color="auto" w:frame="1"/>
          <w:shd w:val="clear" w:color="auto" w:fill="FFFFFF"/>
        </w:rPr>
        <w:t>prima facie</w:t>
      </w:r>
      <w:r>
        <w:rPr>
          <w:color w:val="201F1E"/>
          <w:bdr w:val="none" w:sz="0" w:space="0" w:color="auto" w:frame="1"/>
          <w:shd w:val="clear" w:color="auto" w:fill="FFFFFF"/>
        </w:rPr>
        <w:t> elementos robustos que demonstrem ter o Parlamento agido sem observância ao rito procedimental e/ou com afronta aos princípios da ampla defesa e do contraditório, </w:t>
      </w:r>
      <w:r>
        <w:rPr>
          <w:b/>
          <w:bCs/>
          <w:color w:val="201F1E"/>
          <w:bdr w:val="none" w:sz="0" w:space="0" w:color="auto" w:frame="1"/>
          <w:shd w:val="clear" w:color="auto" w:fill="FFFFFF"/>
        </w:rPr>
        <w:t>DEFIRO O PEDIDO DE RECONSIDERAÇÃO </w:t>
      </w:r>
      <w:r>
        <w:rPr>
          <w:color w:val="201F1E"/>
          <w:bdr w:val="none" w:sz="0" w:space="0" w:color="auto" w:frame="1"/>
          <w:shd w:val="clear" w:color="auto" w:fill="FFFFFF"/>
        </w:rPr>
        <w:t>formulado pela Câmara Municipal de Vereadores de Paulo Afonso/BA, </w:t>
      </w:r>
      <w:r>
        <w:rPr>
          <w:color w:val="201F1E"/>
          <w:u w:val="single"/>
          <w:bdr w:val="none" w:sz="0" w:space="0" w:color="auto" w:frame="1"/>
          <w:shd w:val="clear" w:color="auto" w:fill="FFFFFF"/>
        </w:rPr>
        <w:t>revogando a decisão liminar anteriormente deferida</w:t>
      </w:r>
      <w:r>
        <w:rPr>
          <w:color w:val="201F1E"/>
          <w:bdr w:val="none" w:sz="0" w:space="0" w:color="auto" w:frame="1"/>
          <w:shd w:val="clear" w:color="auto" w:fill="FFFFFF"/>
        </w:rPr>
        <w:t>, para </w:t>
      </w:r>
      <w:r>
        <w:rPr>
          <w:b/>
          <w:bCs/>
          <w:color w:val="201F1E"/>
          <w:bdr w:val="none" w:sz="0" w:space="0" w:color="auto" w:frame="1"/>
          <w:shd w:val="clear" w:color="auto" w:fill="FFFFFF"/>
        </w:rPr>
        <w:t>restabelecer os efeitos do Decreto nº 020/2018 editado pela Câmara Municipal de Vereadores de Paulo Afonso/BA que julgou reprovadas as contas municipais do exercício de 2016.</w:t>
      </w:r>
    </w:p>
    <w:p w:rsidR="00853CE5" w:rsidRDefault="00A31821" w:rsidP="00A31821">
      <w:pPr>
        <w:jc w:val="both"/>
        <w:rPr>
          <w:rFonts w:ascii="Segoe UI" w:hAnsi="Segoe UI" w:cs="Segoe UI"/>
          <w:color w:val="201F1E"/>
          <w:sz w:val="23"/>
          <w:szCs w:val="23"/>
        </w:rPr>
      </w:pPr>
      <w:r>
        <w:rPr>
          <w:color w:val="201F1E"/>
          <w:bdr w:val="none" w:sz="0" w:space="0" w:color="auto" w:frame="1"/>
          <w:shd w:val="clear" w:color="auto" w:fill="FFFFFF"/>
        </w:rPr>
        <w:t>Intimem-se as partes, através de seus representantes legais, para tomarem ciência desta decisão.</w:t>
      </w:r>
      <w:r>
        <w:rPr>
          <w:rFonts w:ascii="Segoe UI" w:hAnsi="Segoe UI" w:cs="Segoe UI"/>
          <w:color w:val="201F1E"/>
          <w:sz w:val="23"/>
          <w:szCs w:val="23"/>
        </w:rPr>
        <w:br/>
      </w:r>
      <w:r>
        <w:rPr>
          <w:rFonts w:ascii="Segoe UI" w:hAnsi="Segoe UI" w:cs="Segoe UI"/>
          <w:color w:val="201F1E"/>
          <w:sz w:val="23"/>
          <w:szCs w:val="23"/>
        </w:rPr>
        <w:br/>
      </w:r>
      <w:r>
        <w:rPr>
          <w:color w:val="201F1E"/>
          <w:bdr w:val="none" w:sz="0" w:space="0" w:color="auto" w:frame="1"/>
          <w:shd w:val="clear" w:color="auto" w:fill="FFFFFF"/>
        </w:rPr>
        <w:t>Esta decisão servirá como mandado de NOTIFICAÇÃO e INTIMAÇÃO, dispensado ao Cartório confeccionar mandado, pois a presente decisão juntamente com cópia da inicial ou acompanhada de senha para acesso ao processo digital, que contém a íntegra da petição inicial e dos documentos, </w:t>
      </w:r>
      <w:r>
        <w:rPr>
          <w:color w:val="201F1E"/>
          <w:u w:val="single"/>
          <w:bdr w:val="none" w:sz="0" w:space="0" w:color="auto" w:frame="1"/>
          <w:shd w:val="clear" w:color="auto" w:fill="FFFFFF"/>
        </w:rPr>
        <w:t>servirão de mandado</w:t>
      </w:r>
      <w:r>
        <w:rPr>
          <w:color w:val="201F1E"/>
          <w:bdr w:val="none" w:sz="0" w:space="0" w:color="auto" w:frame="1"/>
          <w:shd w:val="clear" w:color="auto" w:fill="FFFFFF"/>
        </w:rPr>
        <w:t>.</w:t>
      </w:r>
    </w:p>
    <w:p w:rsidR="00853CE5" w:rsidRDefault="00A31821" w:rsidP="00A31821">
      <w:pPr>
        <w:jc w:val="both"/>
        <w:rPr>
          <w:rFonts w:ascii="Segoe UI" w:hAnsi="Segoe UI" w:cs="Segoe UI"/>
          <w:color w:val="201F1E"/>
          <w:sz w:val="23"/>
          <w:szCs w:val="23"/>
        </w:rPr>
      </w:pPr>
      <w:r>
        <w:rPr>
          <w:color w:val="201F1E"/>
          <w:bdr w:val="none" w:sz="0" w:space="0" w:color="auto" w:frame="1"/>
          <w:shd w:val="clear" w:color="auto" w:fill="FFFFFF"/>
        </w:rPr>
        <w:t xml:space="preserve">Comunique-se o </w:t>
      </w:r>
      <w:proofErr w:type="gramStart"/>
      <w:r>
        <w:rPr>
          <w:color w:val="201F1E"/>
          <w:bdr w:val="none" w:sz="0" w:space="0" w:color="auto" w:frame="1"/>
          <w:shd w:val="clear" w:color="auto" w:fill="FFFFFF"/>
        </w:rPr>
        <w:t>E.TJBA</w:t>
      </w:r>
      <w:proofErr w:type="gramEnd"/>
      <w:r>
        <w:rPr>
          <w:color w:val="201F1E"/>
          <w:bdr w:val="none" w:sz="0" w:space="0" w:color="auto" w:frame="1"/>
          <w:shd w:val="clear" w:color="auto" w:fill="FFFFFF"/>
        </w:rPr>
        <w:t xml:space="preserve"> acerca do teor da presente decisão para os fins de direito.</w:t>
      </w:r>
    </w:p>
    <w:p w:rsidR="00FF4E35" w:rsidRDefault="00A31821" w:rsidP="00A31821">
      <w:pPr>
        <w:jc w:val="both"/>
        <w:rPr>
          <w:color w:val="201F1E"/>
          <w:bdr w:val="none" w:sz="0" w:space="0" w:color="auto" w:frame="1"/>
          <w:shd w:val="clear" w:color="auto" w:fill="FFFFFF"/>
        </w:rPr>
      </w:pPr>
      <w:r>
        <w:rPr>
          <w:color w:val="201F1E"/>
          <w:bdr w:val="none" w:sz="0" w:space="0" w:color="auto" w:frame="1"/>
          <w:shd w:val="clear" w:color="auto" w:fill="FFFFFF"/>
        </w:rPr>
        <w:t>P.R.I.</w:t>
      </w:r>
      <w:r>
        <w:rPr>
          <w:rFonts w:ascii="Segoe UI" w:hAnsi="Segoe UI" w:cs="Segoe UI"/>
          <w:color w:val="201F1E"/>
          <w:sz w:val="23"/>
          <w:szCs w:val="23"/>
        </w:rPr>
        <w:br/>
      </w:r>
      <w:r>
        <w:rPr>
          <w:color w:val="201F1E"/>
          <w:bdr w:val="none" w:sz="0" w:space="0" w:color="auto" w:frame="1"/>
          <w:shd w:val="clear" w:color="auto" w:fill="FFFFFF"/>
        </w:rPr>
        <w:t>Cumpra-se.</w:t>
      </w:r>
    </w:p>
    <w:p w:rsidR="00853CE5" w:rsidRPr="00853CE5" w:rsidRDefault="00853CE5" w:rsidP="00A31821">
      <w:pPr>
        <w:jc w:val="both"/>
        <w:rPr>
          <w:b/>
          <w:color w:val="201F1E"/>
          <w:bdr w:val="none" w:sz="0" w:space="0" w:color="auto" w:frame="1"/>
          <w:shd w:val="clear" w:color="auto" w:fill="FFFFFF"/>
        </w:rPr>
      </w:pPr>
      <w:r w:rsidRPr="00853CE5">
        <w:rPr>
          <w:b/>
          <w:color w:val="201F1E"/>
          <w:bdr w:val="none" w:sz="0" w:space="0" w:color="auto" w:frame="1"/>
          <w:shd w:val="clear" w:color="auto" w:fill="FFFFFF"/>
        </w:rPr>
        <w:t>Paulo Afonso, 07 de junho de 2019</w:t>
      </w:r>
    </w:p>
    <w:p w:rsidR="00853CE5" w:rsidRDefault="00853CE5" w:rsidP="00A31821">
      <w:pPr>
        <w:jc w:val="both"/>
        <w:rPr>
          <w:color w:val="201F1E"/>
          <w:bdr w:val="none" w:sz="0" w:space="0" w:color="auto" w:frame="1"/>
          <w:shd w:val="clear" w:color="auto" w:fill="FFFFFF"/>
        </w:rPr>
      </w:pPr>
    </w:p>
    <w:p w:rsidR="00853CE5" w:rsidRPr="00853CE5" w:rsidRDefault="00853CE5" w:rsidP="00853CE5">
      <w:pPr>
        <w:jc w:val="center"/>
        <w:rPr>
          <w:b/>
          <w:color w:val="201F1E"/>
          <w:bdr w:val="none" w:sz="0" w:space="0" w:color="auto" w:frame="1"/>
          <w:shd w:val="clear" w:color="auto" w:fill="FFFFFF"/>
        </w:rPr>
      </w:pPr>
      <w:r w:rsidRPr="00853CE5">
        <w:rPr>
          <w:b/>
          <w:color w:val="201F1E"/>
          <w:bdr w:val="none" w:sz="0" w:space="0" w:color="auto" w:frame="1"/>
          <w:shd w:val="clear" w:color="auto" w:fill="FFFFFF"/>
        </w:rPr>
        <w:t>CLÁUDIO SANTOS PANTOJA SOBRINHO</w:t>
      </w:r>
    </w:p>
    <w:p w:rsidR="00853CE5" w:rsidRPr="00853CE5" w:rsidRDefault="00853CE5" w:rsidP="00853CE5">
      <w:pPr>
        <w:jc w:val="center"/>
        <w:rPr>
          <w:b/>
          <w:color w:val="201F1E"/>
          <w:bdr w:val="none" w:sz="0" w:space="0" w:color="auto" w:frame="1"/>
          <w:shd w:val="clear" w:color="auto" w:fill="FFFFFF"/>
        </w:rPr>
      </w:pPr>
      <w:r w:rsidRPr="00853CE5">
        <w:rPr>
          <w:b/>
          <w:color w:val="201F1E"/>
          <w:bdr w:val="none" w:sz="0" w:space="0" w:color="auto" w:frame="1"/>
          <w:shd w:val="clear" w:color="auto" w:fill="FFFFFF"/>
        </w:rPr>
        <w:t>Juiz de Direito – 1º Substituto Legal</w:t>
      </w:r>
    </w:p>
    <w:sectPr w:rsidR="00853CE5" w:rsidRPr="00853CE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821"/>
    <w:rsid w:val="00736209"/>
    <w:rsid w:val="00853CE5"/>
    <w:rsid w:val="00A31821"/>
    <w:rsid w:val="00D57B92"/>
    <w:rsid w:val="00FF4E3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7ADF7"/>
  <w15:chartTrackingRefBased/>
  <w15:docId w15:val="{4EEB3ADC-5FB6-4222-B092-097900C69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A31821"/>
    <w:rPr>
      <w:color w:val="0000FF"/>
      <w:u w:val="single"/>
    </w:rPr>
  </w:style>
  <w:style w:type="paragraph" w:styleId="PargrafodaLista">
    <w:name w:val="List Paragraph"/>
    <w:basedOn w:val="Normal"/>
    <w:uiPriority w:val="34"/>
    <w:qFormat/>
    <w:rsid w:val="00A318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9</Pages>
  <Words>4233</Words>
  <Characters>22860</Characters>
  <Application>Microsoft Office Word</Application>
  <DocSecurity>0</DocSecurity>
  <Lines>190</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Tamires Brandão</dc:creator>
  <cp:keywords/>
  <dc:description/>
  <cp:lastModifiedBy>Tamires Brandão</cp:lastModifiedBy>
  <cp:revision>1</cp:revision>
  <dcterms:created xsi:type="dcterms:W3CDTF">2019-06-07T14:58:00Z</dcterms:created>
  <dcterms:modified xsi:type="dcterms:W3CDTF">2019-06-07T15:22:00Z</dcterms:modified>
</cp:coreProperties>
</file>